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87E" w:rsidRDefault="0066487E" w:rsidP="0066487E">
      <w:pPr>
        <w:pStyle w:val="70"/>
        <w:shd w:val="clear" w:color="auto" w:fill="auto"/>
        <w:tabs>
          <w:tab w:val="left" w:pos="4230"/>
          <w:tab w:val="center" w:pos="5006"/>
          <w:tab w:val="left" w:pos="7230"/>
        </w:tabs>
        <w:spacing w:after="0" w:line="240" w:lineRule="auto"/>
        <w:ind w:left="709" w:right="620"/>
        <w:jc w:val="left"/>
        <w:rPr>
          <w:b w:val="0"/>
        </w:rPr>
      </w:pPr>
      <w:bookmarkStart w:id="0" w:name="_GoBack"/>
      <w:bookmarkEnd w:id="0"/>
      <w:r>
        <w:rPr>
          <w:b w:val="0"/>
        </w:rPr>
        <w:tab/>
      </w:r>
    </w:p>
    <w:p w:rsidR="00BA4826" w:rsidRPr="009E7671" w:rsidRDefault="0066487E" w:rsidP="0066487E">
      <w:pPr>
        <w:pStyle w:val="70"/>
        <w:shd w:val="clear" w:color="auto" w:fill="auto"/>
        <w:tabs>
          <w:tab w:val="left" w:pos="4230"/>
          <w:tab w:val="center" w:pos="5006"/>
          <w:tab w:val="left" w:pos="7230"/>
        </w:tabs>
        <w:spacing w:after="0" w:line="240" w:lineRule="auto"/>
        <w:ind w:left="709" w:right="620"/>
        <w:jc w:val="left"/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ab/>
        <w:t xml:space="preserve">      </w:t>
      </w:r>
      <w:r w:rsidR="00BA4826" w:rsidRPr="009E7671">
        <w:rPr>
          <w:b w:val="0"/>
        </w:rPr>
        <w:t xml:space="preserve">Доклад </w:t>
      </w:r>
    </w:p>
    <w:p w:rsidR="00BA4826" w:rsidRPr="009E7671" w:rsidRDefault="00BA4826" w:rsidP="002A793D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  <w:r w:rsidRPr="009E7671">
        <w:rPr>
          <w:b w:val="0"/>
        </w:rPr>
        <w:t xml:space="preserve">о реализации государственной программы Удмуртской Республики </w:t>
      </w:r>
    </w:p>
    <w:p w:rsidR="001D32ED" w:rsidRDefault="00BA4826" w:rsidP="002A793D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  <w:r w:rsidRPr="009E7671">
        <w:rPr>
          <w:b w:val="0"/>
        </w:rPr>
        <w:t>«Развитие инвестиционной деятельности в Удмуртской Республике»</w:t>
      </w:r>
    </w:p>
    <w:p w:rsidR="00BA4826" w:rsidRPr="009E7671" w:rsidRDefault="00BA4826" w:rsidP="002A793D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  <w:r w:rsidRPr="009E7671">
        <w:rPr>
          <w:b w:val="0"/>
        </w:rPr>
        <w:t xml:space="preserve"> в 20</w:t>
      </w:r>
      <w:r w:rsidR="00D35A5D">
        <w:rPr>
          <w:b w:val="0"/>
        </w:rPr>
        <w:t>2</w:t>
      </w:r>
      <w:r w:rsidR="00D715BF">
        <w:rPr>
          <w:b w:val="0"/>
        </w:rPr>
        <w:t>2</w:t>
      </w:r>
      <w:r w:rsidRPr="009E7671">
        <w:rPr>
          <w:b w:val="0"/>
        </w:rPr>
        <w:t xml:space="preserve"> году</w:t>
      </w:r>
    </w:p>
    <w:p w:rsidR="00BA4826" w:rsidRPr="009E7671" w:rsidRDefault="00BA4826" w:rsidP="002A793D">
      <w:pPr>
        <w:pStyle w:val="70"/>
        <w:shd w:val="clear" w:color="auto" w:fill="auto"/>
        <w:spacing w:after="0" w:line="240" w:lineRule="auto"/>
        <w:ind w:left="120" w:right="620"/>
        <w:rPr>
          <w:b w:val="0"/>
        </w:rPr>
      </w:pPr>
    </w:p>
    <w:p w:rsidR="00BA4826" w:rsidRPr="009E7671" w:rsidRDefault="00FE13D0" w:rsidP="002A793D">
      <w:pPr>
        <w:pStyle w:val="210"/>
        <w:shd w:val="clear" w:color="auto" w:fill="auto"/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Постановлением Правительства</w:t>
      </w:r>
      <w:r w:rsidR="00BA4826" w:rsidRPr="009E7671">
        <w:rPr>
          <w:b w:val="0"/>
          <w:sz w:val="28"/>
          <w:szCs w:val="28"/>
        </w:rPr>
        <w:t xml:space="preserve"> Удмуртской Республики </w:t>
      </w:r>
      <w:r w:rsidR="004A1069" w:rsidRPr="009E7671">
        <w:rPr>
          <w:b w:val="0"/>
          <w:sz w:val="28"/>
          <w:szCs w:val="28"/>
        </w:rPr>
        <w:t xml:space="preserve">от </w:t>
      </w:r>
      <w:r w:rsidR="00BA4826" w:rsidRPr="009E7671">
        <w:rPr>
          <w:b w:val="0"/>
          <w:sz w:val="28"/>
          <w:szCs w:val="28"/>
        </w:rPr>
        <w:t xml:space="preserve">29 декабря 2015 года № 580 утверждена государственная программа Удмуртской Республики «Развитие инвестиционной деятельности в Удмуртской Республике» (далее </w:t>
      </w:r>
      <w:r w:rsidR="00D35A5D">
        <w:rPr>
          <w:b w:val="0"/>
          <w:sz w:val="28"/>
          <w:szCs w:val="28"/>
        </w:rPr>
        <w:t>–</w:t>
      </w:r>
      <w:r w:rsidR="00BA4826" w:rsidRPr="009E7671">
        <w:rPr>
          <w:b w:val="0"/>
          <w:sz w:val="28"/>
          <w:szCs w:val="28"/>
        </w:rPr>
        <w:t xml:space="preserve"> государственная</w:t>
      </w:r>
      <w:r w:rsidR="00D35A5D">
        <w:rPr>
          <w:b w:val="0"/>
          <w:sz w:val="28"/>
          <w:szCs w:val="28"/>
        </w:rPr>
        <w:t xml:space="preserve"> </w:t>
      </w:r>
      <w:r w:rsidR="00BA4826" w:rsidRPr="009E7671">
        <w:rPr>
          <w:b w:val="0"/>
          <w:sz w:val="28"/>
          <w:szCs w:val="28"/>
        </w:rPr>
        <w:t>программа). Целью государственной программы является создание условий для развития инвестиционной деятельности, направленной на решение задач социально</w:t>
      </w:r>
      <w:r w:rsidR="00D35A5D">
        <w:rPr>
          <w:b w:val="0"/>
          <w:sz w:val="28"/>
          <w:szCs w:val="28"/>
        </w:rPr>
        <w:t xml:space="preserve"> –</w:t>
      </w:r>
      <w:r w:rsidR="00BA4826" w:rsidRPr="009E7671">
        <w:rPr>
          <w:b w:val="0"/>
          <w:sz w:val="28"/>
          <w:szCs w:val="28"/>
        </w:rPr>
        <w:t xml:space="preserve"> экономического развития Удмуртской Республики.</w:t>
      </w:r>
    </w:p>
    <w:p w:rsidR="00BA4826" w:rsidRPr="009E7671" w:rsidRDefault="00BA4826" w:rsidP="002A793D">
      <w:pPr>
        <w:pStyle w:val="210"/>
        <w:shd w:val="clear" w:color="auto" w:fill="auto"/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 xml:space="preserve">Ответственным исполнителем </w:t>
      </w:r>
      <w:r w:rsidR="00BE5276" w:rsidRPr="009E7671">
        <w:rPr>
          <w:b w:val="0"/>
          <w:sz w:val="28"/>
          <w:szCs w:val="28"/>
        </w:rPr>
        <w:t>государственной программы</w:t>
      </w:r>
      <w:r w:rsidRPr="009E7671">
        <w:rPr>
          <w:b w:val="0"/>
          <w:sz w:val="28"/>
          <w:szCs w:val="28"/>
        </w:rPr>
        <w:t xml:space="preserve"> в 20</w:t>
      </w:r>
      <w:r w:rsidR="00D35A5D">
        <w:rPr>
          <w:b w:val="0"/>
          <w:sz w:val="28"/>
          <w:szCs w:val="28"/>
        </w:rPr>
        <w:t>2</w:t>
      </w:r>
      <w:r w:rsidR="001D32ED">
        <w:rPr>
          <w:b w:val="0"/>
          <w:sz w:val="28"/>
          <w:szCs w:val="28"/>
        </w:rPr>
        <w:t>2</w:t>
      </w:r>
      <w:r w:rsidRPr="009E7671">
        <w:rPr>
          <w:b w:val="0"/>
          <w:sz w:val="28"/>
          <w:szCs w:val="28"/>
        </w:rPr>
        <w:t xml:space="preserve"> году являлось Министерство экономики Удмуртской Республики (далее </w:t>
      </w:r>
      <w:r w:rsidR="00D35A5D">
        <w:rPr>
          <w:b w:val="0"/>
          <w:sz w:val="28"/>
          <w:szCs w:val="28"/>
        </w:rPr>
        <w:t>–</w:t>
      </w:r>
      <w:r w:rsidRPr="009E7671">
        <w:rPr>
          <w:b w:val="0"/>
          <w:sz w:val="28"/>
          <w:szCs w:val="28"/>
        </w:rPr>
        <w:t xml:space="preserve"> Министерство).</w:t>
      </w:r>
    </w:p>
    <w:p w:rsidR="00BA4826" w:rsidRPr="009E7671" w:rsidRDefault="00BA4826" w:rsidP="002A793D">
      <w:pPr>
        <w:pStyle w:val="210"/>
        <w:shd w:val="clear" w:color="auto" w:fill="auto"/>
        <w:tabs>
          <w:tab w:val="left" w:pos="6804"/>
        </w:tabs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 xml:space="preserve">Соисполнителями </w:t>
      </w:r>
      <w:r w:rsidR="00BE5276" w:rsidRPr="009E7671">
        <w:rPr>
          <w:b w:val="0"/>
          <w:sz w:val="28"/>
          <w:szCs w:val="28"/>
        </w:rPr>
        <w:t>государственной программы</w:t>
      </w:r>
      <w:r w:rsidRPr="009E7671">
        <w:rPr>
          <w:b w:val="0"/>
          <w:sz w:val="28"/>
          <w:szCs w:val="28"/>
        </w:rPr>
        <w:t xml:space="preserve"> являются Министерство транспорта и дорожного хозяйства Удмуртской Республики, Министерство строительства, жилищно-коммунального хозяйства и энергетики Удмуртской Республики, иные исполнительные органы Удмуртской Республики</w:t>
      </w:r>
      <w:r w:rsidR="00D35A5D">
        <w:rPr>
          <w:b w:val="0"/>
          <w:sz w:val="28"/>
          <w:szCs w:val="28"/>
        </w:rPr>
        <w:t>.</w:t>
      </w:r>
    </w:p>
    <w:p w:rsidR="00BA4826" w:rsidRPr="009E7671" w:rsidRDefault="00BA4826" w:rsidP="002A793D">
      <w:pPr>
        <w:pStyle w:val="210"/>
        <w:shd w:val="clear" w:color="auto" w:fill="auto"/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Государственная программа состоит из 3 подпрограмм:</w:t>
      </w:r>
    </w:p>
    <w:p w:rsidR="00BA4826" w:rsidRPr="009E7671" w:rsidRDefault="00BA4826" w:rsidP="00AF11CE">
      <w:pPr>
        <w:pStyle w:val="210"/>
        <w:numPr>
          <w:ilvl w:val="0"/>
          <w:numId w:val="1"/>
        </w:numPr>
        <w:shd w:val="clear" w:color="auto" w:fill="auto"/>
        <w:tabs>
          <w:tab w:val="left" w:pos="0"/>
          <w:tab w:val="left" w:pos="1134"/>
          <w:tab w:val="left" w:pos="1276"/>
        </w:tabs>
        <w:spacing w:line="240" w:lineRule="auto"/>
        <w:ind w:left="0" w:firstLine="851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Формирование благоприятн</w:t>
      </w:r>
      <w:r w:rsidR="00AF11CE">
        <w:rPr>
          <w:b w:val="0"/>
          <w:sz w:val="28"/>
          <w:szCs w:val="28"/>
        </w:rPr>
        <w:t xml:space="preserve">ой деловой среды для реализации </w:t>
      </w:r>
      <w:r w:rsidRPr="009E7671">
        <w:rPr>
          <w:b w:val="0"/>
          <w:sz w:val="28"/>
          <w:szCs w:val="28"/>
        </w:rPr>
        <w:t>инвестиционных проектов в Удмуртской Республике;</w:t>
      </w:r>
    </w:p>
    <w:p w:rsidR="00BA4826" w:rsidRPr="009E7671" w:rsidRDefault="00BA4826" w:rsidP="00AF11CE">
      <w:pPr>
        <w:pStyle w:val="210"/>
        <w:numPr>
          <w:ilvl w:val="0"/>
          <w:numId w:val="1"/>
        </w:numPr>
        <w:shd w:val="clear" w:color="auto" w:fill="auto"/>
        <w:tabs>
          <w:tab w:val="left" w:pos="0"/>
          <w:tab w:val="left" w:pos="1134"/>
        </w:tabs>
        <w:spacing w:line="240" w:lineRule="auto"/>
        <w:ind w:left="0" w:firstLine="851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Создание условий для реализации государственной программы;</w:t>
      </w:r>
    </w:p>
    <w:p w:rsidR="00BA4826" w:rsidRPr="009E7671" w:rsidRDefault="00BA4826" w:rsidP="00AF11CE">
      <w:pPr>
        <w:pStyle w:val="210"/>
        <w:numPr>
          <w:ilvl w:val="0"/>
          <w:numId w:val="1"/>
        </w:numPr>
        <w:shd w:val="clear" w:color="auto" w:fill="auto"/>
        <w:tabs>
          <w:tab w:val="left" w:pos="0"/>
          <w:tab w:val="left" w:pos="1134"/>
        </w:tabs>
        <w:spacing w:line="240" w:lineRule="auto"/>
        <w:ind w:left="0" w:firstLine="851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Разработка и реализация инвестиционной государственной политики.</w:t>
      </w:r>
    </w:p>
    <w:p w:rsidR="00BA4826" w:rsidRPr="009E7671" w:rsidRDefault="00BA4826" w:rsidP="002A3BCE">
      <w:pPr>
        <w:spacing w:after="0" w:line="240" w:lineRule="auto"/>
        <w:ind w:left="120"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Законом Удмуртской Республики </w:t>
      </w:r>
      <w:r w:rsidR="002A3BCE" w:rsidRPr="002A3BCE">
        <w:rPr>
          <w:rFonts w:ascii="Times New Roman" w:hAnsi="Times New Roman"/>
          <w:sz w:val="28"/>
          <w:szCs w:val="28"/>
        </w:rPr>
        <w:t xml:space="preserve">от </w:t>
      </w:r>
      <w:r w:rsidR="00D715BF" w:rsidRPr="00D715BF">
        <w:rPr>
          <w:rFonts w:ascii="Times New Roman" w:hAnsi="Times New Roman"/>
          <w:sz w:val="28"/>
          <w:szCs w:val="28"/>
        </w:rPr>
        <w:t>№ 140-РЗ «О бюджете Удмуртской Республики на 2022 год и на пла</w:t>
      </w:r>
      <w:r w:rsidR="00D715BF">
        <w:rPr>
          <w:rFonts w:ascii="Times New Roman" w:hAnsi="Times New Roman"/>
          <w:sz w:val="28"/>
          <w:szCs w:val="28"/>
        </w:rPr>
        <w:t xml:space="preserve">новый период 2023 и 2024 годов» </w:t>
      </w:r>
      <w:r w:rsidR="00D00DA7" w:rsidRPr="002A3BCE">
        <w:rPr>
          <w:rFonts w:ascii="Times New Roman" w:hAnsi="Times New Roman"/>
          <w:sz w:val="28"/>
          <w:szCs w:val="28"/>
        </w:rPr>
        <w:t>по состоянию на 1 января 20</w:t>
      </w:r>
      <w:r w:rsidR="00844610" w:rsidRPr="002A3BCE">
        <w:rPr>
          <w:rFonts w:ascii="Times New Roman" w:hAnsi="Times New Roman"/>
          <w:sz w:val="28"/>
          <w:szCs w:val="28"/>
        </w:rPr>
        <w:t>2</w:t>
      </w:r>
      <w:r w:rsidR="00D715BF">
        <w:rPr>
          <w:rFonts w:ascii="Times New Roman" w:hAnsi="Times New Roman"/>
          <w:sz w:val="28"/>
          <w:szCs w:val="28"/>
        </w:rPr>
        <w:t>2</w:t>
      </w:r>
      <w:r w:rsidR="00D00DA7" w:rsidRPr="002A3BCE">
        <w:rPr>
          <w:rFonts w:ascii="Times New Roman" w:hAnsi="Times New Roman"/>
          <w:sz w:val="28"/>
          <w:szCs w:val="28"/>
        </w:rPr>
        <w:t xml:space="preserve"> </w:t>
      </w:r>
      <w:r w:rsidRPr="002A3BCE">
        <w:rPr>
          <w:rFonts w:ascii="Times New Roman" w:hAnsi="Times New Roman"/>
          <w:sz w:val="28"/>
          <w:szCs w:val="28"/>
        </w:rPr>
        <w:t>года</w:t>
      </w:r>
      <w:r w:rsidRPr="009E7671">
        <w:rPr>
          <w:rFonts w:ascii="Times New Roman" w:hAnsi="Times New Roman"/>
          <w:sz w:val="28"/>
          <w:szCs w:val="28"/>
        </w:rPr>
        <w:t xml:space="preserve"> на реализацию государственной программы Удмуртской Республики «Развитие инвестиционной деятельности в Удмуртской Республике» (далее соответственно – Закон о бюджете УР, государственная программа) предусмотрены </w:t>
      </w:r>
      <w:r w:rsidR="00856527">
        <w:rPr>
          <w:rFonts w:ascii="Times New Roman" w:hAnsi="Times New Roman"/>
          <w:sz w:val="28"/>
          <w:szCs w:val="28"/>
        </w:rPr>
        <w:t xml:space="preserve">бюджетные ассигнования в объеме </w:t>
      </w:r>
      <w:r w:rsidR="00D715BF" w:rsidRPr="00D715B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</w:t>
      </w:r>
      <w:r w:rsidR="001D32E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5819,1</w:t>
      </w:r>
      <w:r w:rsidR="00D715B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2A3BCE">
        <w:rPr>
          <w:rFonts w:ascii="Times New Roman" w:hAnsi="Times New Roman"/>
          <w:sz w:val="28"/>
          <w:szCs w:val="28"/>
        </w:rPr>
        <w:t>тыс. рублей</w:t>
      </w:r>
      <w:r w:rsidR="00360B3A" w:rsidRPr="002A3BCE">
        <w:rPr>
          <w:rFonts w:ascii="Times New Roman" w:hAnsi="Times New Roman"/>
          <w:sz w:val="28"/>
          <w:szCs w:val="28"/>
        </w:rPr>
        <w:t xml:space="preserve"> </w:t>
      </w:r>
      <w:r w:rsidRPr="009E7671">
        <w:rPr>
          <w:rFonts w:ascii="Times New Roman" w:hAnsi="Times New Roman"/>
          <w:sz w:val="28"/>
          <w:szCs w:val="28"/>
        </w:rPr>
        <w:t xml:space="preserve">на реализацию </w:t>
      </w:r>
      <w:r w:rsidR="00A61989" w:rsidRPr="009E7671">
        <w:rPr>
          <w:rFonts w:ascii="Times New Roman" w:hAnsi="Times New Roman"/>
          <w:sz w:val="28"/>
          <w:szCs w:val="28"/>
        </w:rPr>
        <w:t>мероприятий подпрограммы «Ф</w:t>
      </w:r>
      <w:r w:rsidRPr="009E7671">
        <w:rPr>
          <w:rFonts w:ascii="Times New Roman" w:hAnsi="Times New Roman"/>
          <w:sz w:val="28"/>
          <w:szCs w:val="28"/>
        </w:rPr>
        <w:t>ормировани</w:t>
      </w:r>
      <w:r w:rsidR="00A61989" w:rsidRPr="009E7671">
        <w:rPr>
          <w:rFonts w:ascii="Times New Roman" w:hAnsi="Times New Roman"/>
          <w:sz w:val="28"/>
          <w:szCs w:val="28"/>
        </w:rPr>
        <w:t>е</w:t>
      </w:r>
      <w:r w:rsidRPr="009E7671">
        <w:rPr>
          <w:rFonts w:ascii="Times New Roman" w:hAnsi="Times New Roman"/>
          <w:sz w:val="28"/>
          <w:szCs w:val="28"/>
        </w:rPr>
        <w:t xml:space="preserve"> благоприятной деловой среды для реализации инвестиционных проектов в Удмуртской Республике</w:t>
      </w:r>
      <w:r w:rsidR="00A61989" w:rsidRPr="009E7671">
        <w:rPr>
          <w:rFonts w:ascii="Times New Roman" w:hAnsi="Times New Roman"/>
          <w:sz w:val="28"/>
          <w:szCs w:val="28"/>
        </w:rPr>
        <w:t>»</w:t>
      </w:r>
      <w:r w:rsidRPr="009E7671">
        <w:rPr>
          <w:rFonts w:ascii="Times New Roman" w:hAnsi="Times New Roman"/>
          <w:sz w:val="28"/>
          <w:szCs w:val="28"/>
        </w:rPr>
        <w:t>.</w:t>
      </w:r>
    </w:p>
    <w:p w:rsidR="00BA4826" w:rsidRPr="009E7671" w:rsidRDefault="00BA4826" w:rsidP="002A793D">
      <w:pPr>
        <w:spacing w:after="0" w:line="240" w:lineRule="auto"/>
        <w:ind w:left="120"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В ходе реализации мероприятий государственной программы по </w:t>
      </w:r>
      <w:r w:rsidRPr="00700235">
        <w:rPr>
          <w:rFonts w:ascii="Times New Roman" w:hAnsi="Times New Roman"/>
          <w:sz w:val="28"/>
          <w:szCs w:val="28"/>
        </w:rPr>
        <w:t>состоянию на 1 января 20</w:t>
      </w:r>
      <w:r w:rsidR="00D00DA7" w:rsidRPr="00700235">
        <w:rPr>
          <w:rFonts w:ascii="Times New Roman" w:hAnsi="Times New Roman"/>
          <w:sz w:val="28"/>
          <w:szCs w:val="28"/>
        </w:rPr>
        <w:t>2</w:t>
      </w:r>
      <w:r w:rsidR="00D715BF">
        <w:rPr>
          <w:rFonts w:ascii="Times New Roman" w:hAnsi="Times New Roman"/>
          <w:sz w:val="28"/>
          <w:szCs w:val="28"/>
        </w:rPr>
        <w:t>3</w:t>
      </w:r>
      <w:r w:rsidRPr="00700235">
        <w:rPr>
          <w:rFonts w:ascii="Times New Roman" w:hAnsi="Times New Roman"/>
          <w:sz w:val="28"/>
          <w:szCs w:val="28"/>
        </w:rPr>
        <w:t xml:space="preserve"> года фактически осуществлены </w:t>
      </w:r>
      <w:r w:rsidRPr="00700235">
        <w:rPr>
          <w:rFonts w:ascii="Times New Roman" w:hAnsi="Times New Roman"/>
          <w:color w:val="000000" w:themeColor="text1"/>
          <w:sz w:val="28"/>
          <w:szCs w:val="28"/>
        </w:rPr>
        <w:t xml:space="preserve">расходы в сумме </w:t>
      </w:r>
      <w:r w:rsidR="00D715BF" w:rsidRPr="00D715B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44923,1</w:t>
      </w:r>
      <w:r w:rsidR="006F1719" w:rsidRPr="007002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00235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что составляет </w:t>
      </w:r>
      <w:r w:rsidR="001D32ED">
        <w:rPr>
          <w:rFonts w:ascii="Times New Roman" w:hAnsi="Times New Roman"/>
          <w:color w:val="000000" w:themeColor="text1"/>
          <w:sz w:val="28"/>
          <w:szCs w:val="28"/>
        </w:rPr>
        <w:t xml:space="preserve"> 98</w:t>
      </w:r>
      <w:r w:rsidR="00D715B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3CC">
        <w:rPr>
          <w:rFonts w:ascii="Times New Roman" w:hAnsi="Times New Roman"/>
          <w:color w:val="000000" w:themeColor="text1"/>
          <w:sz w:val="28"/>
          <w:szCs w:val="28"/>
        </w:rPr>
        <w:t>%</w:t>
      </w:r>
      <w:r w:rsidRPr="007C3F3D">
        <w:rPr>
          <w:rFonts w:ascii="Times New Roman" w:hAnsi="Times New Roman"/>
          <w:color w:val="000000" w:themeColor="text1"/>
          <w:sz w:val="28"/>
          <w:szCs w:val="28"/>
        </w:rPr>
        <w:t xml:space="preserve"> от запланированных</w:t>
      </w:r>
      <w:r w:rsidR="00B220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3F3D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Pr="009E7671">
        <w:rPr>
          <w:rFonts w:ascii="Times New Roman" w:hAnsi="Times New Roman"/>
          <w:sz w:val="28"/>
          <w:szCs w:val="28"/>
        </w:rPr>
        <w:t>отчетную дату в государственной программе и предусмотренных Законом о бюджете УР средств.</w:t>
      </w:r>
      <w:r w:rsidR="006653F1">
        <w:rPr>
          <w:rFonts w:ascii="Times New Roman" w:hAnsi="Times New Roman"/>
          <w:sz w:val="28"/>
          <w:szCs w:val="28"/>
        </w:rPr>
        <w:t xml:space="preserve"> </w:t>
      </w:r>
    </w:p>
    <w:p w:rsidR="00214309" w:rsidRPr="009E7671" w:rsidRDefault="00214309" w:rsidP="002A793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671">
        <w:rPr>
          <w:rFonts w:ascii="Times New Roman" w:hAnsi="Times New Roman" w:cs="Times New Roman"/>
          <w:b/>
          <w:sz w:val="28"/>
          <w:szCs w:val="28"/>
        </w:rPr>
        <w:t>В рамках подпрограммы «Формирование благоприятной деловой среды для реализации инвестиционных проектов в Удмуртской Республике» в 20</w:t>
      </w:r>
      <w:r w:rsidR="00844610">
        <w:rPr>
          <w:rFonts w:ascii="Times New Roman" w:hAnsi="Times New Roman" w:cs="Times New Roman"/>
          <w:b/>
          <w:sz w:val="28"/>
          <w:szCs w:val="28"/>
        </w:rPr>
        <w:t>2</w:t>
      </w:r>
      <w:r w:rsidR="00D715BF">
        <w:rPr>
          <w:rFonts w:ascii="Times New Roman" w:hAnsi="Times New Roman" w:cs="Times New Roman"/>
          <w:b/>
          <w:sz w:val="28"/>
          <w:szCs w:val="28"/>
        </w:rPr>
        <w:t>2</w:t>
      </w:r>
      <w:r w:rsidRPr="009E7671">
        <w:rPr>
          <w:rFonts w:ascii="Times New Roman" w:hAnsi="Times New Roman" w:cs="Times New Roman"/>
          <w:b/>
          <w:sz w:val="28"/>
          <w:szCs w:val="28"/>
        </w:rPr>
        <w:t xml:space="preserve"> году проведены следующие мероприятия с бюджетным финансированием:</w:t>
      </w:r>
    </w:p>
    <w:p w:rsidR="00C337EE" w:rsidRPr="00C337EE" w:rsidRDefault="00D00DA7" w:rsidP="001D32ED">
      <w:pPr>
        <w:pStyle w:val="a7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337EE">
        <w:rPr>
          <w:rFonts w:ascii="Times New Roman" w:hAnsi="Times New Roman"/>
          <w:b/>
          <w:sz w:val="28"/>
          <w:szCs w:val="28"/>
        </w:rPr>
        <w:lastRenderedPageBreak/>
        <w:t>Работа с инвесторами, формирование и продвижение положительного инвестиционного имиджа Удмуртской Республики, содействие в организации финансирования инвестиционных и инфраструктурных проектов</w:t>
      </w:r>
      <w:r w:rsidRPr="00C337EE">
        <w:rPr>
          <w:rFonts w:ascii="Times New Roman" w:hAnsi="Times New Roman"/>
          <w:sz w:val="28"/>
          <w:szCs w:val="28"/>
        </w:rPr>
        <w:t>»</w:t>
      </w:r>
      <w:r w:rsidR="00214309" w:rsidRPr="00C337EE">
        <w:rPr>
          <w:rFonts w:ascii="Times New Roman" w:hAnsi="Times New Roman"/>
          <w:sz w:val="28"/>
          <w:szCs w:val="28"/>
        </w:rPr>
        <w:t xml:space="preserve">. </w:t>
      </w:r>
    </w:p>
    <w:p w:rsidR="00D00DA7" w:rsidRDefault="00214309" w:rsidP="00C337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37EE">
        <w:rPr>
          <w:rFonts w:ascii="Times New Roman" w:hAnsi="Times New Roman"/>
          <w:sz w:val="28"/>
          <w:szCs w:val="28"/>
        </w:rPr>
        <w:t>В</w:t>
      </w:r>
      <w:r w:rsidR="00D00DA7" w:rsidRPr="00C337EE">
        <w:rPr>
          <w:rFonts w:ascii="Times New Roman" w:hAnsi="Times New Roman"/>
          <w:sz w:val="28"/>
          <w:szCs w:val="28"/>
        </w:rPr>
        <w:t xml:space="preserve"> 20</w:t>
      </w:r>
      <w:r w:rsidR="00D334D6" w:rsidRPr="00C337EE">
        <w:rPr>
          <w:rFonts w:ascii="Times New Roman" w:hAnsi="Times New Roman"/>
          <w:sz w:val="28"/>
          <w:szCs w:val="28"/>
        </w:rPr>
        <w:t>2</w:t>
      </w:r>
      <w:r w:rsidR="00D715BF" w:rsidRPr="00C337EE">
        <w:rPr>
          <w:rFonts w:ascii="Times New Roman" w:hAnsi="Times New Roman"/>
          <w:sz w:val="28"/>
          <w:szCs w:val="28"/>
        </w:rPr>
        <w:t>2</w:t>
      </w:r>
      <w:r w:rsidR="00D00DA7" w:rsidRPr="00C337EE">
        <w:rPr>
          <w:rFonts w:ascii="Times New Roman" w:hAnsi="Times New Roman"/>
          <w:sz w:val="28"/>
          <w:szCs w:val="28"/>
        </w:rPr>
        <w:t xml:space="preserve"> году перечислена субсидия специализированн</w:t>
      </w:r>
      <w:r w:rsidR="00700235" w:rsidRPr="00C337EE">
        <w:rPr>
          <w:rFonts w:ascii="Times New Roman" w:hAnsi="Times New Roman"/>
          <w:sz w:val="28"/>
          <w:szCs w:val="28"/>
        </w:rPr>
        <w:t>ой</w:t>
      </w:r>
      <w:r w:rsidR="00D00DA7" w:rsidRPr="00C337EE">
        <w:rPr>
          <w:rFonts w:ascii="Times New Roman" w:hAnsi="Times New Roman"/>
          <w:sz w:val="28"/>
          <w:szCs w:val="28"/>
        </w:rPr>
        <w:t xml:space="preserve"> организаци</w:t>
      </w:r>
      <w:r w:rsidR="00700235" w:rsidRPr="00C337EE">
        <w:rPr>
          <w:rFonts w:ascii="Times New Roman" w:hAnsi="Times New Roman"/>
          <w:sz w:val="28"/>
          <w:szCs w:val="28"/>
        </w:rPr>
        <w:t>и</w:t>
      </w:r>
      <w:r w:rsidR="00D00DA7" w:rsidRPr="00C337EE">
        <w:rPr>
          <w:rFonts w:ascii="Times New Roman" w:hAnsi="Times New Roman"/>
          <w:sz w:val="28"/>
          <w:szCs w:val="28"/>
        </w:rPr>
        <w:t xml:space="preserve"> по привлечению инвестиций и работе с инвесторами</w:t>
      </w:r>
      <w:r w:rsidR="00700235" w:rsidRPr="00C337EE">
        <w:rPr>
          <w:rFonts w:ascii="Times New Roman" w:hAnsi="Times New Roman"/>
          <w:sz w:val="28"/>
          <w:szCs w:val="28"/>
        </w:rPr>
        <w:t xml:space="preserve"> (АНО «Корпорация развития Удмуртской</w:t>
      </w:r>
      <w:r w:rsidR="001D32ED">
        <w:rPr>
          <w:rFonts w:ascii="Times New Roman" w:hAnsi="Times New Roman"/>
          <w:sz w:val="28"/>
          <w:szCs w:val="28"/>
        </w:rPr>
        <w:t xml:space="preserve"> </w:t>
      </w:r>
      <w:r w:rsidR="00700235" w:rsidRPr="00C337EE">
        <w:rPr>
          <w:rFonts w:ascii="Times New Roman" w:hAnsi="Times New Roman"/>
          <w:sz w:val="28"/>
          <w:szCs w:val="28"/>
        </w:rPr>
        <w:t>Республики»)</w:t>
      </w:r>
      <w:r w:rsidR="001D32ED">
        <w:rPr>
          <w:rFonts w:ascii="Times New Roman" w:hAnsi="Times New Roman"/>
          <w:sz w:val="28"/>
          <w:szCs w:val="28"/>
        </w:rPr>
        <w:t xml:space="preserve"> </w:t>
      </w:r>
      <w:r w:rsidR="00D00DA7" w:rsidRPr="00C337EE">
        <w:rPr>
          <w:rFonts w:ascii="Times New Roman" w:hAnsi="Times New Roman"/>
          <w:b/>
          <w:sz w:val="28"/>
          <w:szCs w:val="28"/>
        </w:rPr>
        <w:t>в</w:t>
      </w:r>
      <w:r w:rsidR="001D32ED">
        <w:rPr>
          <w:rFonts w:ascii="Times New Roman" w:hAnsi="Times New Roman"/>
          <w:b/>
          <w:sz w:val="28"/>
          <w:szCs w:val="28"/>
        </w:rPr>
        <w:t xml:space="preserve"> </w:t>
      </w:r>
      <w:r w:rsidR="00D00DA7" w:rsidRPr="00C337EE">
        <w:rPr>
          <w:rFonts w:ascii="Times New Roman" w:hAnsi="Times New Roman"/>
          <w:b/>
          <w:sz w:val="28"/>
          <w:szCs w:val="28"/>
        </w:rPr>
        <w:t xml:space="preserve">сумме </w:t>
      </w:r>
      <w:r w:rsidR="00D715BF" w:rsidRPr="00C337EE">
        <w:rPr>
          <w:rFonts w:ascii="Times New Roman" w:hAnsi="Times New Roman"/>
          <w:b/>
          <w:sz w:val="28"/>
          <w:szCs w:val="28"/>
        </w:rPr>
        <w:t xml:space="preserve">19 365,4 </w:t>
      </w:r>
      <w:r w:rsidR="00B22038">
        <w:rPr>
          <w:rFonts w:ascii="Times New Roman" w:hAnsi="Times New Roman"/>
          <w:b/>
          <w:sz w:val="28"/>
          <w:szCs w:val="28"/>
        </w:rPr>
        <w:t xml:space="preserve"> </w:t>
      </w:r>
      <w:r w:rsidR="00D00DA7" w:rsidRPr="00C337EE">
        <w:rPr>
          <w:rFonts w:ascii="Times New Roman" w:hAnsi="Times New Roman"/>
          <w:b/>
          <w:sz w:val="28"/>
          <w:szCs w:val="28"/>
        </w:rPr>
        <w:t>тыс</w:t>
      </w:r>
      <w:r w:rsidR="00D00DA7" w:rsidRPr="00C337EE">
        <w:rPr>
          <w:rFonts w:ascii="Times New Roman" w:hAnsi="Times New Roman"/>
          <w:sz w:val="28"/>
          <w:szCs w:val="28"/>
        </w:rPr>
        <w:t xml:space="preserve">. </w:t>
      </w:r>
      <w:r w:rsidR="00B22038">
        <w:rPr>
          <w:rFonts w:ascii="Times New Roman" w:hAnsi="Times New Roman"/>
          <w:sz w:val="28"/>
          <w:szCs w:val="28"/>
        </w:rPr>
        <w:t xml:space="preserve"> </w:t>
      </w:r>
      <w:r w:rsidR="00D00DA7" w:rsidRPr="00C337EE">
        <w:rPr>
          <w:rFonts w:ascii="Times New Roman" w:hAnsi="Times New Roman"/>
          <w:b/>
          <w:sz w:val="28"/>
          <w:szCs w:val="28"/>
        </w:rPr>
        <w:t>рублей</w:t>
      </w:r>
      <w:r w:rsidR="00D00DA7" w:rsidRPr="00C337EE">
        <w:rPr>
          <w:rFonts w:ascii="Times New Roman" w:hAnsi="Times New Roman"/>
          <w:sz w:val="28"/>
          <w:szCs w:val="28"/>
        </w:rPr>
        <w:t xml:space="preserve">, что составляет </w:t>
      </w:r>
      <w:r w:rsidR="00D715BF" w:rsidRPr="00C337EE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C337EE" w:rsidRPr="00C337EE">
        <w:rPr>
          <w:rFonts w:ascii="Times New Roman" w:hAnsi="Times New Roman"/>
          <w:bCs/>
          <w:color w:val="000000"/>
          <w:sz w:val="28"/>
          <w:szCs w:val="28"/>
        </w:rPr>
        <w:t>00</w:t>
      </w:r>
      <w:r w:rsidR="00D00DA7" w:rsidRPr="00C337EE">
        <w:rPr>
          <w:rFonts w:ascii="Times New Roman" w:hAnsi="Times New Roman"/>
          <w:sz w:val="28"/>
          <w:szCs w:val="28"/>
        </w:rPr>
        <w:t xml:space="preserve"> % </w:t>
      </w:r>
      <w:r w:rsidR="00700235" w:rsidRPr="00C337EE">
        <w:rPr>
          <w:rFonts w:ascii="Times New Roman" w:hAnsi="Times New Roman"/>
          <w:sz w:val="28"/>
          <w:szCs w:val="28"/>
        </w:rPr>
        <w:t xml:space="preserve">к </w:t>
      </w:r>
      <w:r w:rsidR="00C337EE" w:rsidRPr="00C337EE">
        <w:rPr>
          <w:rFonts w:ascii="Times New Roman" w:hAnsi="Times New Roman"/>
          <w:sz w:val="28"/>
          <w:szCs w:val="28"/>
        </w:rPr>
        <w:t>о</w:t>
      </w:r>
      <w:r w:rsidR="00C337EE" w:rsidRPr="00C337EE">
        <w:rPr>
          <w:rFonts w:ascii="Times New Roman" w:eastAsiaTheme="minorHAnsi" w:hAnsi="Times New Roman"/>
          <w:sz w:val="28"/>
          <w:szCs w:val="28"/>
        </w:rPr>
        <w:t>бъему бюджетных ассигнований, предусмотренных на реализацию государственной программы (отдельной подпрограммы)</w:t>
      </w:r>
      <w:r w:rsidR="00B22038">
        <w:rPr>
          <w:rFonts w:ascii="Times New Roman" w:eastAsiaTheme="minorHAnsi" w:hAnsi="Times New Roman"/>
          <w:sz w:val="28"/>
          <w:szCs w:val="28"/>
        </w:rPr>
        <w:t xml:space="preserve"> в соответствии со </w:t>
      </w:r>
      <w:r w:rsidR="00C337EE" w:rsidRPr="00C337EE">
        <w:rPr>
          <w:rFonts w:ascii="Times New Roman" w:eastAsiaTheme="minorHAnsi" w:hAnsi="Times New Roman"/>
          <w:sz w:val="28"/>
          <w:szCs w:val="28"/>
        </w:rPr>
        <w:t xml:space="preserve"> сводной бюджетной росписью по состоянию на 31 декабря отчетного года.</w:t>
      </w:r>
      <w:proofErr w:type="gramEnd"/>
    </w:p>
    <w:p w:rsidR="00A6554D" w:rsidRPr="00E40303" w:rsidRDefault="00C337EE" w:rsidP="002A79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A6554D"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тными данными </w:t>
      </w:r>
      <w:r w:rsidR="00A6554D"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 xml:space="preserve">АНО «Корпорация развития Удмуртской Республики» </w:t>
      </w:r>
      <w:r w:rsidR="00AD4643" w:rsidRPr="00E40303">
        <w:rPr>
          <w:rFonts w:ascii="Times New Roman" w:eastAsia="Times New Roman" w:hAnsi="Times New Roman"/>
          <w:sz w:val="28"/>
          <w:szCs w:val="28"/>
          <w:lang w:eastAsia="ru-RU"/>
        </w:rPr>
        <w:t>по состоянию на 1 января 202</w:t>
      </w:r>
      <w:r w:rsidR="00D715B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6554D"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плановые значения показателей результативности на 20</w:t>
      </w:r>
      <w:r w:rsidR="00AD4643" w:rsidRPr="00E4030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6554D"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соответствии с соглашением достигнуты 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A6554D" w:rsidRPr="00E40303">
        <w:rPr>
          <w:rFonts w:ascii="Times New Roman" w:eastAsia="Times New Roman" w:hAnsi="Times New Roman"/>
          <w:sz w:val="28"/>
          <w:szCs w:val="28"/>
          <w:lang w:eastAsia="ru-RU"/>
        </w:rPr>
        <w:t>полно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>м объеме</w:t>
      </w:r>
      <w:r w:rsidR="00A6554D" w:rsidRPr="00E4030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6554D" w:rsidRPr="001D32ED" w:rsidRDefault="00A6554D" w:rsidP="002A79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- заключено </w:t>
      </w:r>
      <w:r w:rsidR="00D715BF" w:rsidRPr="00D715BF"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D715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40303">
        <w:rPr>
          <w:rFonts w:ascii="Times New Roman" w:eastAsia="Times New Roman" w:hAnsi="Times New Roman"/>
          <w:b/>
          <w:sz w:val="28"/>
          <w:szCs w:val="28"/>
          <w:lang w:eastAsia="ru-RU"/>
        </w:rPr>
        <w:t>соглашени</w:t>
      </w:r>
      <w:r w:rsidR="00D715BF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 о сопровождении инвестиционных проектов</w:t>
      </w:r>
      <w:r w:rsidR="00B22038" w:rsidRPr="00B22038">
        <w:rPr>
          <w:rFonts w:ascii="Times New Roman" w:hAnsi="Times New Roman"/>
          <w:sz w:val="28"/>
          <w:szCs w:val="28"/>
        </w:rPr>
        <w:t xml:space="preserve"> по принципу «одного окна</w:t>
      </w:r>
      <w:r w:rsidR="00B22038">
        <w:rPr>
          <w:rFonts w:ascii="Times New Roman" w:hAnsi="Times New Roman"/>
          <w:sz w:val="28"/>
          <w:szCs w:val="28"/>
        </w:rPr>
        <w:t xml:space="preserve">», </w:t>
      </w:r>
      <w:r w:rsidR="00B22038">
        <w:rPr>
          <w:rFonts w:ascii="Times New Roman" w:hAnsi="Times New Roman"/>
          <w:sz w:val="20"/>
        </w:rPr>
        <w:t xml:space="preserve"> </w:t>
      </w: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что составляет </w:t>
      </w:r>
      <w:r w:rsidR="00D715BF">
        <w:rPr>
          <w:rFonts w:ascii="Times New Roman" w:eastAsia="Times New Roman" w:hAnsi="Times New Roman"/>
          <w:sz w:val="28"/>
          <w:szCs w:val="28"/>
          <w:lang w:eastAsia="ru-RU"/>
        </w:rPr>
        <w:t>100</w:t>
      </w: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 % к плановому значению</w:t>
      </w:r>
      <w:r w:rsidR="001D32ED" w:rsidRPr="001D32E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337EE" w:rsidRPr="00C337EE" w:rsidRDefault="00C337EE" w:rsidP="00C33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1. Соглашение №42 от 10.01.2022 с ООО «</w:t>
      </w:r>
      <w:proofErr w:type="spellStart"/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Иждрил</w:t>
      </w:r>
      <w:proofErr w:type="spellEnd"/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 xml:space="preserve"> Холдинг»(58,2 </w:t>
      </w:r>
      <w:proofErr w:type="gramStart"/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End"/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рублей);</w:t>
      </w:r>
    </w:p>
    <w:p w:rsidR="00C337EE" w:rsidRPr="00C337EE" w:rsidRDefault="00C337EE" w:rsidP="00C33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2. Соглашение №43 от 11.01.2022 с ООО «</w:t>
      </w:r>
      <w:proofErr w:type="spellStart"/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Удм-Биф</w:t>
      </w:r>
      <w:proofErr w:type="spellEnd"/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» (1194,8 млн рублей);</w:t>
      </w:r>
    </w:p>
    <w:p w:rsidR="00C337EE" w:rsidRPr="00C337EE" w:rsidRDefault="00C337EE" w:rsidP="00C33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3. Соглашение №44 от 25.01.2022 с ООО «</w:t>
      </w:r>
      <w:proofErr w:type="spellStart"/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Удан</w:t>
      </w:r>
      <w:proofErr w:type="spellEnd"/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» (927,4 млн рублей);</w:t>
      </w:r>
    </w:p>
    <w:p w:rsidR="00C337EE" w:rsidRPr="00C337EE" w:rsidRDefault="00C337EE" w:rsidP="00C33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 xml:space="preserve">4. Соглашение №45 от 24.01.2022 с ООО «ТЛЦ </w:t>
      </w:r>
      <w:proofErr w:type="spellStart"/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Глазовский</w:t>
      </w:r>
      <w:proofErr w:type="spellEnd"/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» (3944,1 млн рублей);</w:t>
      </w:r>
    </w:p>
    <w:p w:rsidR="00C337EE" w:rsidRPr="00C337EE" w:rsidRDefault="00C337EE" w:rsidP="00C33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5. Соглашение №46 от 21.03.2022 с ООО «БСОД» (110,0 млн рублей);</w:t>
      </w:r>
    </w:p>
    <w:p w:rsidR="00C337EE" w:rsidRPr="00C337EE" w:rsidRDefault="00C337EE" w:rsidP="00C33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6 Соглашение №47 от 06.05.2022 с ООО «</w:t>
      </w:r>
      <w:proofErr w:type="spellStart"/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Паркуз</w:t>
      </w:r>
      <w:proofErr w:type="spellEnd"/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Групп» (70,0 млн рублей);</w:t>
      </w:r>
    </w:p>
    <w:p w:rsidR="00C337EE" w:rsidRPr="00C337EE" w:rsidRDefault="00C337EE" w:rsidP="00C33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7. Соглашение №48 от 09.06.2022 с ООО «НПО Гидросистемы» (100,0 млн рублей);</w:t>
      </w:r>
    </w:p>
    <w:p w:rsidR="00C337EE" w:rsidRPr="00C337EE" w:rsidRDefault="00C337EE" w:rsidP="00C33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8. Соглашение №49 от 28.07.2022 с АО «Ижевский опытно-механический завод» (176,2 млн рублей);</w:t>
      </w:r>
    </w:p>
    <w:p w:rsidR="00C337EE" w:rsidRPr="00C337EE" w:rsidRDefault="00C337EE" w:rsidP="00C33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9. Соглашение №50 от 30.09.2022 с АО «Свет» (672,5 млн рублей);</w:t>
      </w:r>
    </w:p>
    <w:p w:rsidR="00C337EE" w:rsidRPr="00C337EE" w:rsidRDefault="00C337EE" w:rsidP="00C33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10. Соглашение №51 от 23.11.2022 с ООО «АРМА» (28,5 млн рублей);</w:t>
      </w:r>
    </w:p>
    <w:p w:rsidR="00C337EE" w:rsidRPr="00C337EE" w:rsidRDefault="00C337EE" w:rsidP="00C33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 xml:space="preserve">11. Соглашение №52 от 12.12.2022 с ООО «НПФ </w:t>
      </w:r>
      <w:proofErr w:type="spellStart"/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Полипласт</w:t>
      </w:r>
      <w:proofErr w:type="spellEnd"/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» (73,0 млн рублей);</w:t>
      </w:r>
    </w:p>
    <w:p w:rsidR="00C337EE" w:rsidRPr="00E40303" w:rsidRDefault="00C337EE" w:rsidP="00C33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12. Соглашение №53 от 26.12.2022 с ООО «Национальные зарядные системы» (23,3 млн рублей).</w:t>
      </w:r>
    </w:p>
    <w:p w:rsidR="00A6554D" w:rsidRPr="001D32ED" w:rsidRDefault="00A6554D" w:rsidP="002A79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- объем </w:t>
      </w:r>
      <w:proofErr w:type="gramStart"/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>привлеченных</w:t>
      </w:r>
      <w:proofErr w:type="gramEnd"/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 инвестиций в основной капитал в результате реализации инвестиционных проектов, сопровождаемых специализированной организацией по принципу «одного окна» </w:t>
      </w:r>
      <w:r w:rsidRPr="00E4030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составил </w:t>
      </w:r>
      <w:r w:rsidR="004C75E0">
        <w:rPr>
          <w:rFonts w:ascii="Times New Roman" w:eastAsia="Times New Roman" w:hAnsi="Times New Roman"/>
          <w:b/>
          <w:sz w:val="28"/>
          <w:szCs w:val="28"/>
          <w:lang w:eastAsia="ru-RU"/>
        </w:rPr>
        <w:t>2605</w:t>
      </w:r>
      <w:r w:rsidRPr="00E4030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E40303">
        <w:rPr>
          <w:rFonts w:ascii="Times New Roman" w:eastAsia="Times New Roman" w:hAnsi="Times New Roman"/>
          <w:b/>
          <w:sz w:val="28"/>
          <w:szCs w:val="28"/>
          <w:lang w:eastAsia="ru-RU"/>
        </w:rPr>
        <w:t>млн</w:t>
      </w:r>
      <w:proofErr w:type="gramEnd"/>
      <w:r w:rsidRPr="00E4030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рублей</w:t>
      </w: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2D8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D715B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C75E0">
        <w:rPr>
          <w:rFonts w:ascii="Times New Roman" w:eastAsia="Times New Roman" w:hAnsi="Times New Roman"/>
          <w:sz w:val="28"/>
          <w:szCs w:val="28"/>
          <w:lang w:eastAsia="ru-RU"/>
        </w:rPr>
        <w:t>37</w:t>
      </w:r>
      <w:r w:rsidR="00D715BF">
        <w:rPr>
          <w:rFonts w:ascii="Times New Roman" w:eastAsia="Times New Roman" w:hAnsi="Times New Roman"/>
          <w:sz w:val="28"/>
          <w:szCs w:val="28"/>
          <w:lang w:eastAsia="ru-RU"/>
        </w:rPr>
        <w:t>,4</w:t>
      </w:r>
      <w:r w:rsidR="00D30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>% к плановому значению)</w:t>
      </w:r>
      <w:r w:rsidR="00C337EE" w:rsidRPr="00C337E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337EE" w:rsidRPr="00D773D4" w:rsidRDefault="00C337EE" w:rsidP="00C33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337EE">
        <w:t xml:space="preserve"> </w:t>
      </w:r>
      <w:r w:rsidR="00D773D4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 xml:space="preserve">ля исполненных соглашений о сопровождении инвестиционных проектов по принципу «одного окна» по состоянию на 01 января 2023 – </w:t>
      </w:r>
      <w:r w:rsidRPr="00B22038">
        <w:rPr>
          <w:rFonts w:ascii="Times New Roman" w:eastAsia="Times New Roman" w:hAnsi="Times New Roman"/>
          <w:b/>
          <w:sz w:val="28"/>
          <w:szCs w:val="28"/>
          <w:lang w:eastAsia="ru-RU"/>
        </w:rPr>
        <w:t>9,8%.</w:t>
      </w: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Данный показатель рассчитан 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исходя из </w:t>
      </w: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количеств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действующих соглашений на 01.01.2023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 xml:space="preserve"> – 37 единиц 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исполне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C337EE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соглаш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>ений за 2022 год – 4 единицы</w:t>
      </w:r>
      <w:r w:rsidR="00D773D4" w:rsidRPr="00D773D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</w:t>
      </w:r>
      <w:r w:rsidRPr="00D773D4">
        <w:t xml:space="preserve"> 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проектов, реализуемых с привлечением государственных институтов развития, созданных Российской Федерацией – </w:t>
      </w:r>
      <w:r w:rsidRPr="00B22038">
        <w:rPr>
          <w:rFonts w:ascii="Times New Roman" w:eastAsia="Times New Roman" w:hAnsi="Times New Roman"/>
          <w:b/>
          <w:sz w:val="28"/>
          <w:szCs w:val="28"/>
          <w:lang w:eastAsia="ru-RU"/>
        </w:rPr>
        <w:t>7 ед.</w:t>
      </w:r>
      <w:r w:rsidR="001D32ED" w:rsidRPr="00B220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(117%)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, в т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ом числе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1. Соглашение №20 от 06.04.2022г. об оказании содействия инвесторам и инициаторам инвестиционных проектов Удмуртской Республики (подготовка заявки на получение займа Фонда развития промышленности);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2. Соглашение №22 от 12.08.2022г. об оказании содействия инвесторам и инициаторам инвестиционных проектов Удмуртской Республики (заявка на грант Фонда содействия инновациям);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3. Соглашение №22/2 от 03.10.2022г. об оказании содействия инвесторам и инициаторам инвестиционных проектов Удмуртской Республики (заявка на грант Фонда содействия инновациям);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4. Соглашение №22/3 от 08.11.2022г. об оказании содействия инвесторам и инициаторам инвестиционных проектов Удмуртской Республики (заявка на грант Фонда содействия инновациям);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5. Соглашение №25 от 08.12.2022г. об оказании содействия инвесторам и инициаторам инвестиционных проектов Удмуртской Республики (заявка на получение кредита в МСП Банке);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6. Соглашение №26 от 13.12.2022г. об оказании содействия инвесторам и инициаторам инвестиционных проектов Удмуртской Республики (заявка на получение кредита в МСП Банке);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7. Соглашение №52 от 12.12.2022г. соглашение о сопровождении инвестиционного проекта по принципу «одного окна» (заявка на получение кредита в МСП Банке).</w:t>
      </w:r>
    </w:p>
    <w:p w:rsidR="00C337EE" w:rsidRPr="00C337EE" w:rsidRDefault="00C337EE" w:rsidP="002A79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73D4" w:rsidRPr="00B22038" w:rsidRDefault="00B22038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АНО «</w:t>
      </w:r>
      <w:r w:rsidR="00D773D4" w:rsidRPr="00D773D4">
        <w:rPr>
          <w:rFonts w:ascii="Times New Roman" w:eastAsia="Times New Roman" w:hAnsi="Times New Roman"/>
          <w:sz w:val="28"/>
          <w:szCs w:val="28"/>
          <w:lang w:eastAsia="ru-RU"/>
        </w:rPr>
        <w:t>Корпораци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D773D4"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Удмуртской Республики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773D4"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оказано 286 консультаций, в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 числе</w:t>
      </w:r>
      <w:r w:rsidRPr="00B2203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- по вопросам возмещения затрат инвестора на строительство инфраструктуры для компаний ООО</w:t>
      </w:r>
      <w:r w:rsidR="00B22038" w:rsidRPr="00B220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ГК Стена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, АО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Глазовский</w:t>
      </w:r>
      <w:proofErr w:type="spellEnd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завод Металлист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, ОАО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Воткинская</w:t>
      </w:r>
      <w:proofErr w:type="spellEnd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промышленная компания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, АО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Свет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, ООО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Новый дом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, ООО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Ижнефтепласт</w:t>
      </w:r>
      <w:proofErr w:type="spellEnd"/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другие;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- по налоговым преференциям в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собой экономической зоне, планируемой к созданию на территории МО «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Завьяловский</w:t>
      </w:r>
      <w:proofErr w:type="spellEnd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 2023 году для компаний ООО «Модуль», ОАО «НИТИ «Прогресс», ООО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НПФ Реал-Шторм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другие;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- по вопросам создания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ромышленного парка, получения статуса и льгот для резидентов для компаний ООО 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Региональные Строительные Инициативы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, ООО 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РСИ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, ИП Прокошев Константин Владимирович, ООО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Прогресс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другие;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- по вопросам участия в 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грантовых</w:t>
      </w:r>
      <w:proofErr w:type="spellEnd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программах для компаний ООО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НПФ 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Евродеталь</w:t>
      </w:r>
      <w:proofErr w:type="spellEnd"/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, ООО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Ижнефтепласт</w:t>
      </w:r>
      <w:proofErr w:type="spellEnd"/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, ООО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ЛСТК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, ООО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Компания 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Ижтехмаш</w:t>
      </w:r>
      <w:proofErr w:type="spellEnd"/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другие.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Также, для потенциальных инициаторов инвестиционных проектов предложено 40 земельных участков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 для компаний ООО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Гидрокуб</w:t>
      </w:r>
      <w:proofErr w:type="spellEnd"/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ООО «Эверест Экстра», ООО НПО «Гидросистемы», ООО «Агава», X5 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Group</w:t>
      </w:r>
      <w:proofErr w:type="spellEnd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другие. 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В 2022 году велась активная работа с Ассоциацией промышленных предприятий Удмуртской Республики, регулярно специалисты АНО «Корпорация развития Удмуртской Республики» выступали с презентацией инвестиционных возможностей для компаний – участников Ассоциации</w:t>
      </w:r>
      <w:r w:rsidR="00B22038" w:rsidRPr="00B220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2038" w:rsidRPr="00D773D4">
        <w:rPr>
          <w:rFonts w:ascii="Times New Roman" w:eastAsia="Times New Roman" w:hAnsi="Times New Roman"/>
          <w:sz w:val="28"/>
          <w:szCs w:val="28"/>
          <w:lang w:eastAsia="ru-RU"/>
        </w:rPr>
        <w:t>промышленных предприятий Удмуртской Республики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773D4" w:rsidRPr="00D773D4" w:rsidRDefault="001D32ED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1 квартале 2022 года</w:t>
      </w:r>
      <w:r w:rsidR="00D773D4"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проведены презентации инвестиционных возможностей для предпринимателей МО «Город Глазов», МО «Город Воткинск», МО «Город Можга».  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Также, организовано взаимодействие с крупными банками на территории Удмуртской Республики – для выстраивания взаимодействия по вопросам инвестиционных возможностей (Сбербанк, 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Альфабанк</w:t>
      </w:r>
      <w:proofErr w:type="spellEnd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, банк ВТБ, банк Открытие и др.) 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Во 2 квартале 2022 года проведен Семинар «Льготные займы Фонда развития моногородов», проведена презентация инвестиционных возможностей Удмуртии для лизинговых компаний;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В 3 квартале 2022 года проведен Круглый стол «Атомные города. От потенциала людей к развитию территорий» для потенциальных резидентов ТОР Глазов;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Проведена презентация инвестиционных возможностей Удмуртии для членов Ассоциации разработчиков и производителей электроники (федеральный уровень); 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Организован и проведен круглый стол (презентация)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 xml:space="preserve"> по «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1704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, льгот при строительстве промышленного парка для компаний, расположенных в п. Смирново МО «Город Ижевск». 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Организован визит компании из Узбекистана «UNITY CLASS» в Удмуртскую Республику. В рамках визита обсуждалось участие компании в инвестиционных проектах региона. 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В 4 квартале 2022 года организован визит компании ООО «ВИЛО РУС» с целью выстраивания производственных связей и определения новых инвестиционных ниш.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Проведено первое заседание Инвестиционного комитета Удмуртской Республики при Главе Удмуртской Республики в рамках внедрения Регионального инвестиционного стандарта. 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Подготовлено более 120 инвестиционных предложений компаниям по реализации их инвестиционных проектов и мер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поддерж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которые могут быть применимы при их реализации. 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Специалисты АНО «Корпорация развития Удмуртской Республики» прин</w:t>
      </w:r>
      <w:r w:rsidR="001D32ED">
        <w:rPr>
          <w:rFonts w:ascii="Times New Roman" w:eastAsia="Times New Roman" w:hAnsi="Times New Roman"/>
          <w:sz w:val="28"/>
          <w:szCs w:val="28"/>
          <w:lang w:eastAsia="ru-RU"/>
        </w:rPr>
        <w:t>яли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участие в Петербургском Международном Экономическом форуме, Международном форуме 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Kazan</w:t>
      </w:r>
      <w:proofErr w:type="spellEnd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Sammit</w:t>
      </w:r>
      <w:proofErr w:type="spellEnd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, Восточно-экономическом форуме, Форуме «Сделано в Удмуртии».</w:t>
      </w:r>
    </w:p>
    <w:p w:rsidR="00D773D4" w:rsidRPr="00D773D4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участии АНО «Корпорация развития 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дуртской</w:t>
      </w:r>
      <w:proofErr w:type="spellEnd"/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» подписано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оглашение о сотрудничестве между Правительством Удмуртской 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Республики и инновационным центром «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Сколково</w:t>
      </w:r>
      <w:proofErr w:type="spellEnd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» в рамках XXV Петербургского международного экономического форума.</w:t>
      </w:r>
    </w:p>
    <w:p w:rsidR="00C337EE" w:rsidRPr="00C337EE" w:rsidRDefault="00D773D4" w:rsidP="00D77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В 2022 году было организовано повышение квалификации 6 специалистов 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АНО «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Корпораци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У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 xml:space="preserve">дмуртской 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22038">
        <w:rPr>
          <w:rFonts w:ascii="Times New Roman" w:eastAsia="Times New Roman" w:hAnsi="Times New Roman"/>
          <w:sz w:val="28"/>
          <w:szCs w:val="28"/>
          <w:lang w:eastAsia="ru-RU"/>
        </w:rPr>
        <w:t>еспублики»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РАНХиГС</w:t>
      </w:r>
      <w:proofErr w:type="spellEnd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дополнительной профессиональной программе «Управленческое мастерство: развитие региональных команд» в объеме 300 часов. По итогам прошедшего обучения был организован обучающий семинар для руководителей экономических блоков муниципальных образований Удмуртской Республики 21.10.2022</w:t>
      </w:r>
      <w:r w:rsidR="00704B0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тему «Внедрение регионального инвестиционного стандарта и меры поддержки бизнеса в У</w:t>
      </w:r>
      <w:r w:rsidR="006E025F">
        <w:rPr>
          <w:rFonts w:ascii="Times New Roman" w:eastAsia="Times New Roman" w:hAnsi="Times New Roman"/>
          <w:sz w:val="28"/>
          <w:szCs w:val="28"/>
          <w:lang w:eastAsia="ru-RU"/>
        </w:rPr>
        <w:t>дмуртской Республике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». В июле 2022 г</w:t>
      </w:r>
      <w:r w:rsidR="00704B0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сотрудниками Корпорации развития УР пройдено обучение по программе повышения квалификации «Подготовка специалистов по работе с методикой оценки качества и сертификации инфраструктурных проектов IRIIS (антикризисная)» в Национальном Центре ГЧП, г. Москва. В течение года принято участие в 5 </w:t>
      </w:r>
      <w:proofErr w:type="spellStart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>вебинарах</w:t>
      </w:r>
      <w:proofErr w:type="spellEnd"/>
      <w:r w:rsidRPr="00D773D4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развитию ГЧП.</w:t>
      </w:r>
    </w:p>
    <w:p w:rsidR="00D715BF" w:rsidRDefault="00D715BF" w:rsidP="00A3491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04BF4" w:rsidRDefault="0052795F" w:rsidP="00A349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050B">
        <w:rPr>
          <w:rFonts w:ascii="Times New Roman" w:hAnsi="Times New Roman"/>
          <w:b/>
          <w:sz w:val="28"/>
          <w:szCs w:val="28"/>
        </w:rPr>
        <w:t xml:space="preserve">2. </w:t>
      </w:r>
      <w:r w:rsidR="009F0C74" w:rsidRPr="00A8050B">
        <w:rPr>
          <w:rFonts w:ascii="Times New Roman" w:hAnsi="Times New Roman"/>
          <w:b/>
          <w:sz w:val="28"/>
          <w:szCs w:val="28"/>
        </w:rPr>
        <w:t xml:space="preserve">По мероприятию «Реализация мероприятий по строительству и (или) реконструкции объектов инфраструктуры в рамках реализации инвестиционных проектов в </w:t>
      </w:r>
      <w:proofErr w:type="spellStart"/>
      <w:r w:rsidR="009F0C74" w:rsidRPr="00A8050B">
        <w:rPr>
          <w:rFonts w:ascii="Times New Roman" w:hAnsi="Times New Roman"/>
          <w:b/>
          <w:sz w:val="28"/>
          <w:szCs w:val="28"/>
        </w:rPr>
        <w:t>монопрофильных</w:t>
      </w:r>
      <w:proofErr w:type="spellEnd"/>
      <w:r w:rsidR="009F0C74" w:rsidRPr="00A8050B">
        <w:rPr>
          <w:rFonts w:ascii="Times New Roman" w:hAnsi="Times New Roman"/>
          <w:b/>
          <w:sz w:val="28"/>
          <w:szCs w:val="28"/>
        </w:rPr>
        <w:t xml:space="preserve"> муниципальных образованиях Удмуртской Республики»</w:t>
      </w:r>
      <w:r w:rsidR="009F0C74" w:rsidRPr="00A8050B">
        <w:rPr>
          <w:rFonts w:ascii="Times New Roman" w:hAnsi="Times New Roman"/>
          <w:sz w:val="28"/>
          <w:szCs w:val="28"/>
        </w:rPr>
        <w:t xml:space="preserve"> </w:t>
      </w:r>
    </w:p>
    <w:p w:rsidR="00957BE6" w:rsidRDefault="00957BE6" w:rsidP="00A349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491A" w:rsidRPr="00D773D4" w:rsidRDefault="00B04BF4" w:rsidP="00A349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D4">
        <w:rPr>
          <w:rFonts w:ascii="Times New Roman" w:hAnsi="Times New Roman"/>
          <w:sz w:val="28"/>
          <w:szCs w:val="28"/>
        </w:rPr>
        <w:t xml:space="preserve">Фактический </w:t>
      </w:r>
      <w:r w:rsidR="00A3491A" w:rsidRPr="00D773D4">
        <w:rPr>
          <w:rFonts w:ascii="Times New Roman" w:hAnsi="Times New Roman"/>
          <w:sz w:val="28"/>
          <w:szCs w:val="28"/>
        </w:rPr>
        <w:t>объем финансирования на 1 января 202</w:t>
      </w:r>
      <w:r w:rsidR="00957BE6" w:rsidRPr="00D773D4">
        <w:rPr>
          <w:rFonts w:ascii="Times New Roman" w:hAnsi="Times New Roman"/>
          <w:sz w:val="28"/>
          <w:szCs w:val="28"/>
        </w:rPr>
        <w:t>3</w:t>
      </w:r>
      <w:r w:rsidR="00A3491A" w:rsidRPr="00D773D4">
        <w:rPr>
          <w:rFonts w:ascii="Times New Roman" w:hAnsi="Times New Roman"/>
          <w:sz w:val="28"/>
          <w:szCs w:val="28"/>
        </w:rPr>
        <w:t xml:space="preserve"> года составил </w:t>
      </w:r>
      <w:r w:rsidR="00957BE6" w:rsidRPr="00D773D4">
        <w:rPr>
          <w:rFonts w:ascii="Times New Roman" w:hAnsi="Times New Roman"/>
          <w:sz w:val="28"/>
          <w:szCs w:val="28"/>
        </w:rPr>
        <w:t>2</w:t>
      </w:r>
      <w:r w:rsidR="00853CFA" w:rsidRPr="00D773D4">
        <w:rPr>
          <w:rFonts w:ascii="Times New Roman" w:hAnsi="Times New Roman"/>
          <w:sz w:val="28"/>
          <w:szCs w:val="28"/>
        </w:rPr>
        <w:t>5,557</w:t>
      </w:r>
      <w:r w:rsidR="00A3491A" w:rsidRPr="00D773D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3491A" w:rsidRPr="00D773D4">
        <w:rPr>
          <w:rFonts w:ascii="Times New Roman" w:hAnsi="Times New Roman"/>
          <w:sz w:val="28"/>
          <w:szCs w:val="28"/>
        </w:rPr>
        <w:t>млн</w:t>
      </w:r>
      <w:proofErr w:type="gramEnd"/>
      <w:r w:rsidR="00A3491A" w:rsidRPr="00D773D4">
        <w:rPr>
          <w:rFonts w:ascii="Times New Roman" w:hAnsi="Times New Roman"/>
          <w:sz w:val="28"/>
          <w:szCs w:val="28"/>
        </w:rPr>
        <w:t xml:space="preserve"> руб</w:t>
      </w:r>
      <w:r w:rsidR="006E025F">
        <w:rPr>
          <w:rFonts w:ascii="Times New Roman" w:hAnsi="Times New Roman"/>
          <w:sz w:val="28"/>
          <w:szCs w:val="28"/>
        </w:rPr>
        <w:t>лей</w:t>
      </w:r>
      <w:r w:rsidR="00A3491A" w:rsidRPr="00D773D4">
        <w:rPr>
          <w:rFonts w:ascii="Times New Roman" w:hAnsi="Times New Roman"/>
          <w:sz w:val="28"/>
          <w:szCs w:val="28"/>
        </w:rPr>
        <w:t xml:space="preserve">, </w:t>
      </w:r>
      <w:r w:rsidR="00957BE6" w:rsidRPr="00D773D4">
        <w:rPr>
          <w:rFonts w:ascii="Times New Roman" w:hAnsi="Times New Roman"/>
          <w:sz w:val="28"/>
          <w:szCs w:val="28"/>
        </w:rPr>
        <w:t>а именно</w:t>
      </w:r>
      <w:r w:rsidR="00A3491A" w:rsidRPr="00D773D4">
        <w:rPr>
          <w:rFonts w:ascii="Times New Roman" w:hAnsi="Times New Roman"/>
          <w:sz w:val="28"/>
          <w:szCs w:val="28"/>
        </w:rPr>
        <w:t>:</w:t>
      </w:r>
    </w:p>
    <w:p w:rsidR="00957BE6" w:rsidRPr="00D773D4" w:rsidRDefault="00957BE6" w:rsidP="00A349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D4">
        <w:rPr>
          <w:rFonts w:ascii="Times New Roman" w:hAnsi="Times New Roman"/>
          <w:sz w:val="28"/>
          <w:szCs w:val="28"/>
        </w:rPr>
        <w:t xml:space="preserve">- на строительство объектов инфраструктуры в городе Воткинске для реализации инвестиционного проекта «Строительство оздоровительного комплекса по адресу: Удмуртская Республика, г. Воткинск, ул. </w:t>
      </w:r>
      <w:proofErr w:type="spellStart"/>
      <w:r w:rsidRPr="00D773D4">
        <w:rPr>
          <w:rFonts w:ascii="Times New Roman" w:hAnsi="Times New Roman"/>
          <w:sz w:val="28"/>
          <w:szCs w:val="28"/>
        </w:rPr>
        <w:t>Торфозаводская</w:t>
      </w:r>
      <w:proofErr w:type="spellEnd"/>
      <w:r w:rsidRPr="00D773D4">
        <w:rPr>
          <w:rFonts w:ascii="Times New Roman" w:hAnsi="Times New Roman"/>
          <w:sz w:val="28"/>
          <w:szCs w:val="28"/>
        </w:rPr>
        <w:t>, 17» (инициатор ООО «</w:t>
      </w:r>
      <w:proofErr w:type="spellStart"/>
      <w:r w:rsidRPr="00D773D4">
        <w:rPr>
          <w:rFonts w:ascii="Times New Roman" w:hAnsi="Times New Roman"/>
          <w:sz w:val="28"/>
          <w:szCs w:val="28"/>
        </w:rPr>
        <w:t>Паркуз</w:t>
      </w:r>
      <w:proofErr w:type="spellEnd"/>
      <w:r w:rsidRPr="00D773D4">
        <w:rPr>
          <w:rFonts w:ascii="Times New Roman" w:hAnsi="Times New Roman"/>
          <w:sz w:val="28"/>
          <w:szCs w:val="28"/>
        </w:rPr>
        <w:t xml:space="preserve"> Групп») – 22,466 </w:t>
      </w:r>
      <w:r w:rsidR="006E025F">
        <w:rPr>
          <w:rFonts w:ascii="Times New Roman" w:hAnsi="Times New Roman"/>
          <w:sz w:val="28"/>
          <w:szCs w:val="28"/>
        </w:rPr>
        <w:t xml:space="preserve"> млн рублей</w:t>
      </w:r>
      <w:r w:rsidR="00C337EE" w:rsidRPr="00D773D4">
        <w:rPr>
          <w:rFonts w:ascii="Times New Roman" w:hAnsi="Times New Roman"/>
          <w:sz w:val="28"/>
          <w:szCs w:val="28"/>
        </w:rPr>
        <w:t xml:space="preserve"> </w:t>
      </w:r>
      <w:r w:rsidRPr="00D773D4">
        <w:rPr>
          <w:rFonts w:ascii="Times New Roman" w:hAnsi="Times New Roman"/>
          <w:sz w:val="28"/>
          <w:szCs w:val="28"/>
        </w:rPr>
        <w:t xml:space="preserve">(в </w:t>
      </w:r>
      <w:proofErr w:type="spellStart"/>
      <w:r w:rsidRPr="00D773D4">
        <w:rPr>
          <w:rFonts w:ascii="Times New Roman" w:hAnsi="Times New Roman"/>
          <w:sz w:val="28"/>
          <w:szCs w:val="28"/>
        </w:rPr>
        <w:t>т.ч</w:t>
      </w:r>
      <w:proofErr w:type="spellEnd"/>
      <w:r w:rsidRPr="00D773D4">
        <w:rPr>
          <w:rFonts w:ascii="Times New Roman" w:hAnsi="Times New Roman"/>
          <w:sz w:val="28"/>
          <w:szCs w:val="28"/>
        </w:rPr>
        <w:t>. средства «ВЭБ</w:t>
      </w:r>
      <w:proofErr w:type="gramStart"/>
      <w:r w:rsidRPr="00D773D4">
        <w:rPr>
          <w:rFonts w:ascii="Times New Roman" w:hAnsi="Times New Roman"/>
          <w:sz w:val="28"/>
          <w:szCs w:val="28"/>
        </w:rPr>
        <w:t>.Р</w:t>
      </w:r>
      <w:proofErr w:type="gramEnd"/>
      <w:r w:rsidRPr="00D773D4">
        <w:rPr>
          <w:rFonts w:ascii="Times New Roman" w:hAnsi="Times New Roman"/>
          <w:sz w:val="28"/>
          <w:szCs w:val="28"/>
        </w:rPr>
        <w:t xml:space="preserve">Ф» - </w:t>
      </w:r>
      <w:r w:rsidR="00853CFA" w:rsidRPr="00D773D4">
        <w:rPr>
          <w:rFonts w:ascii="Times New Roman" w:hAnsi="Times New Roman"/>
          <w:sz w:val="28"/>
          <w:szCs w:val="28"/>
        </w:rPr>
        <w:t>16</w:t>
      </w:r>
      <w:r w:rsidRPr="00D773D4">
        <w:rPr>
          <w:rFonts w:ascii="Times New Roman" w:hAnsi="Times New Roman"/>
          <w:sz w:val="28"/>
          <w:szCs w:val="28"/>
        </w:rPr>
        <w:t>,</w:t>
      </w:r>
      <w:r w:rsidR="00853CFA" w:rsidRPr="00D773D4">
        <w:rPr>
          <w:rFonts w:ascii="Times New Roman" w:hAnsi="Times New Roman"/>
          <w:sz w:val="28"/>
          <w:szCs w:val="28"/>
        </w:rPr>
        <w:t>272</w:t>
      </w:r>
      <w:r w:rsidR="006E025F">
        <w:rPr>
          <w:rFonts w:ascii="Times New Roman" w:hAnsi="Times New Roman"/>
          <w:sz w:val="28"/>
          <w:szCs w:val="28"/>
        </w:rPr>
        <w:t xml:space="preserve"> </w:t>
      </w:r>
      <w:r w:rsidRPr="00D773D4">
        <w:rPr>
          <w:rFonts w:ascii="Times New Roman" w:hAnsi="Times New Roman"/>
          <w:sz w:val="28"/>
          <w:szCs w:val="28"/>
        </w:rPr>
        <w:t xml:space="preserve"> млн</w:t>
      </w:r>
      <w:r w:rsidR="00C337EE" w:rsidRPr="00D773D4">
        <w:rPr>
          <w:rFonts w:ascii="Times New Roman" w:hAnsi="Times New Roman"/>
          <w:sz w:val="28"/>
          <w:szCs w:val="28"/>
        </w:rPr>
        <w:t xml:space="preserve"> </w:t>
      </w:r>
      <w:r w:rsidRPr="00D773D4">
        <w:rPr>
          <w:rFonts w:ascii="Times New Roman" w:hAnsi="Times New Roman"/>
          <w:sz w:val="28"/>
          <w:szCs w:val="28"/>
        </w:rPr>
        <w:t>руб</w:t>
      </w:r>
      <w:r w:rsidR="006E025F">
        <w:rPr>
          <w:rFonts w:ascii="Times New Roman" w:hAnsi="Times New Roman"/>
          <w:sz w:val="28"/>
          <w:szCs w:val="28"/>
        </w:rPr>
        <w:t>лей</w:t>
      </w:r>
      <w:r w:rsidRPr="00D773D4">
        <w:rPr>
          <w:rFonts w:ascii="Times New Roman" w:hAnsi="Times New Roman"/>
          <w:sz w:val="28"/>
          <w:szCs w:val="28"/>
        </w:rPr>
        <w:t>, бюджета Удмуртской Республики – 9,28</w:t>
      </w:r>
      <w:r w:rsidR="00853CFA" w:rsidRPr="00D773D4">
        <w:rPr>
          <w:rFonts w:ascii="Times New Roman" w:hAnsi="Times New Roman"/>
          <w:sz w:val="28"/>
          <w:szCs w:val="28"/>
        </w:rPr>
        <w:t>5</w:t>
      </w:r>
      <w:r w:rsidRPr="00D773D4">
        <w:rPr>
          <w:rFonts w:ascii="Times New Roman" w:hAnsi="Times New Roman"/>
          <w:sz w:val="28"/>
          <w:szCs w:val="28"/>
        </w:rPr>
        <w:t xml:space="preserve"> млн</w:t>
      </w:r>
      <w:r w:rsidR="006E025F">
        <w:rPr>
          <w:rFonts w:ascii="Times New Roman" w:hAnsi="Times New Roman"/>
          <w:sz w:val="28"/>
          <w:szCs w:val="28"/>
        </w:rPr>
        <w:t xml:space="preserve"> </w:t>
      </w:r>
      <w:r w:rsidRPr="00D773D4">
        <w:rPr>
          <w:rFonts w:ascii="Times New Roman" w:hAnsi="Times New Roman"/>
          <w:sz w:val="28"/>
          <w:szCs w:val="28"/>
        </w:rPr>
        <w:t>руб</w:t>
      </w:r>
      <w:r w:rsidR="006E025F">
        <w:rPr>
          <w:rFonts w:ascii="Times New Roman" w:hAnsi="Times New Roman"/>
          <w:sz w:val="28"/>
          <w:szCs w:val="28"/>
        </w:rPr>
        <w:t>лей</w:t>
      </w:r>
      <w:r w:rsidRPr="00D773D4">
        <w:rPr>
          <w:rFonts w:ascii="Times New Roman" w:hAnsi="Times New Roman"/>
          <w:sz w:val="28"/>
          <w:szCs w:val="28"/>
        </w:rPr>
        <w:t>).</w:t>
      </w:r>
    </w:p>
    <w:p w:rsidR="00853CFA" w:rsidRPr="00D773D4" w:rsidRDefault="00853CFA" w:rsidP="00A349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D4">
        <w:rPr>
          <w:rFonts w:ascii="Times New Roman" w:hAnsi="Times New Roman"/>
          <w:sz w:val="28"/>
          <w:szCs w:val="28"/>
        </w:rPr>
        <w:t xml:space="preserve">В </w:t>
      </w:r>
      <w:r w:rsidR="006E025F">
        <w:rPr>
          <w:rFonts w:ascii="Times New Roman" w:hAnsi="Times New Roman"/>
          <w:sz w:val="28"/>
          <w:szCs w:val="28"/>
        </w:rPr>
        <w:t>З</w:t>
      </w:r>
      <w:r w:rsidRPr="00D773D4">
        <w:rPr>
          <w:rFonts w:ascii="Times New Roman" w:hAnsi="Times New Roman"/>
          <w:sz w:val="28"/>
          <w:szCs w:val="28"/>
        </w:rPr>
        <w:t xml:space="preserve">аконе о бюджете </w:t>
      </w:r>
      <w:r w:rsidR="006E025F">
        <w:rPr>
          <w:rFonts w:ascii="Times New Roman" w:hAnsi="Times New Roman"/>
          <w:sz w:val="28"/>
          <w:szCs w:val="28"/>
        </w:rPr>
        <w:t xml:space="preserve">УР </w:t>
      </w:r>
      <w:r w:rsidRPr="00D773D4">
        <w:rPr>
          <w:rFonts w:ascii="Times New Roman" w:hAnsi="Times New Roman"/>
          <w:sz w:val="28"/>
          <w:szCs w:val="28"/>
        </w:rPr>
        <w:t>на 2022</w:t>
      </w:r>
      <w:r w:rsidR="00704B02">
        <w:rPr>
          <w:rFonts w:ascii="Times New Roman" w:hAnsi="Times New Roman"/>
          <w:sz w:val="28"/>
          <w:szCs w:val="28"/>
        </w:rPr>
        <w:t xml:space="preserve"> </w:t>
      </w:r>
      <w:r w:rsidRPr="00D773D4">
        <w:rPr>
          <w:rFonts w:ascii="Times New Roman" w:hAnsi="Times New Roman"/>
          <w:sz w:val="28"/>
          <w:szCs w:val="28"/>
        </w:rPr>
        <w:t>г</w:t>
      </w:r>
      <w:r w:rsidR="00704B02">
        <w:rPr>
          <w:rFonts w:ascii="Times New Roman" w:hAnsi="Times New Roman"/>
          <w:sz w:val="28"/>
          <w:szCs w:val="28"/>
        </w:rPr>
        <w:t>од</w:t>
      </w:r>
      <w:r w:rsidRPr="00D773D4">
        <w:rPr>
          <w:rFonts w:ascii="Times New Roman" w:hAnsi="Times New Roman"/>
          <w:sz w:val="28"/>
          <w:szCs w:val="28"/>
        </w:rPr>
        <w:t xml:space="preserve"> было предусмотрено 10,181 </w:t>
      </w:r>
      <w:proofErr w:type="gramStart"/>
      <w:r w:rsidRPr="00D773D4">
        <w:rPr>
          <w:rFonts w:ascii="Times New Roman" w:hAnsi="Times New Roman"/>
          <w:sz w:val="28"/>
          <w:szCs w:val="28"/>
        </w:rPr>
        <w:t>млн</w:t>
      </w:r>
      <w:proofErr w:type="gramEnd"/>
      <w:r w:rsidR="00C337EE" w:rsidRPr="00D773D4">
        <w:rPr>
          <w:rFonts w:ascii="Times New Roman" w:hAnsi="Times New Roman"/>
          <w:sz w:val="28"/>
          <w:szCs w:val="28"/>
        </w:rPr>
        <w:t xml:space="preserve"> </w:t>
      </w:r>
      <w:r w:rsidRPr="00D773D4">
        <w:rPr>
          <w:rFonts w:ascii="Times New Roman" w:hAnsi="Times New Roman"/>
          <w:sz w:val="28"/>
          <w:szCs w:val="28"/>
        </w:rPr>
        <w:t>руб</w:t>
      </w:r>
      <w:r w:rsidR="00620471">
        <w:rPr>
          <w:rFonts w:ascii="Times New Roman" w:hAnsi="Times New Roman"/>
          <w:sz w:val="28"/>
          <w:szCs w:val="28"/>
        </w:rPr>
        <w:t>лей.</w:t>
      </w:r>
      <w:r w:rsidRPr="00D773D4">
        <w:rPr>
          <w:rFonts w:ascii="Times New Roman" w:hAnsi="Times New Roman"/>
          <w:sz w:val="28"/>
          <w:szCs w:val="28"/>
        </w:rPr>
        <w:t xml:space="preserve"> С учетом изменения стоимости проекта, по результатам проведения торгов и заключения муниципального контракта</w:t>
      </w:r>
      <w:r w:rsidR="00620471">
        <w:rPr>
          <w:rFonts w:ascii="Times New Roman" w:hAnsi="Times New Roman"/>
          <w:sz w:val="28"/>
          <w:szCs w:val="28"/>
        </w:rPr>
        <w:t>,</w:t>
      </w:r>
      <w:r w:rsidRPr="00D773D4">
        <w:rPr>
          <w:rFonts w:ascii="Times New Roman" w:hAnsi="Times New Roman"/>
          <w:sz w:val="28"/>
          <w:szCs w:val="28"/>
        </w:rPr>
        <w:t xml:space="preserve"> сумма </w:t>
      </w:r>
      <w:r w:rsidR="00704B02">
        <w:rPr>
          <w:rFonts w:ascii="Times New Roman" w:hAnsi="Times New Roman"/>
          <w:sz w:val="28"/>
          <w:szCs w:val="28"/>
        </w:rPr>
        <w:t xml:space="preserve">фактических </w:t>
      </w:r>
      <w:r w:rsidRPr="00D773D4">
        <w:rPr>
          <w:rFonts w:ascii="Times New Roman" w:hAnsi="Times New Roman"/>
          <w:sz w:val="28"/>
          <w:szCs w:val="28"/>
        </w:rPr>
        <w:t>средств за счет бюджета  Удмуртской Республики составила 9,285 млн.</w:t>
      </w:r>
      <w:r w:rsidR="00C337EE" w:rsidRPr="00D773D4">
        <w:rPr>
          <w:rFonts w:ascii="Times New Roman" w:hAnsi="Times New Roman"/>
          <w:sz w:val="28"/>
          <w:szCs w:val="28"/>
        </w:rPr>
        <w:t xml:space="preserve"> </w:t>
      </w:r>
      <w:r w:rsidRPr="00D773D4">
        <w:rPr>
          <w:rFonts w:ascii="Times New Roman" w:hAnsi="Times New Roman"/>
          <w:sz w:val="28"/>
          <w:szCs w:val="28"/>
        </w:rPr>
        <w:t>руб</w:t>
      </w:r>
      <w:r w:rsidR="00620471">
        <w:rPr>
          <w:rFonts w:ascii="Times New Roman" w:hAnsi="Times New Roman"/>
          <w:sz w:val="28"/>
          <w:szCs w:val="28"/>
        </w:rPr>
        <w:t>лей</w:t>
      </w:r>
      <w:r w:rsidRPr="00D773D4">
        <w:rPr>
          <w:rFonts w:ascii="Times New Roman" w:hAnsi="Times New Roman"/>
          <w:sz w:val="28"/>
          <w:szCs w:val="28"/>
        </w:rPr>
        <w:t xml:space="preserve">.    </w:t>
      </w:r>
    </w:p>
    <w:p w:rsidR="00A3491A" w:rsidRPr="00D773D4" w:rsidRDefault="00A3491A" w:rsidP="00A3491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73D4">
        <w:rPr>
          <w:rFonts w:ascii="Times New Roman" w:hAnsi="Times New Roman"/>
          <w:sz w:val="28"/>
          <w:szCs w:val="28"/>
        </w:rPr>
        <w:t xml:space="preserve">В рамках мероприятия </w:t>
      </w:r>
      <w:r w:rsidRPr="00D773D4">
        <w:rPr>
          <w:rFonts w:ascii="Times New Roman" w:hAnsi="Times New Roman"/>
          <w:b/>
          <w:sz w:val="28"/>
          <w:szCs w:val="28"/>
        </w:rPr>
        <w:t>«Оказание государственной поддержки моногородам Удмуртской Республики»</w:t>
      </w:r>
      <w:r w:rsidRPr="00D773D4">
        <w:rPr>
          <w:rFonts w:ascii="Times New Roman" w:hAnsi="Times New Roman"/>
          <w:sz w:val="28"/>
          <w:szCs w:val="28"/>
        </w:rPr>
        <w:t xml:space="preserve"> предоставляется поддержка резидентам территорий опережающего развития, созданных на территории Удмуртской Республики – ТОР «Сарапул» (создана в сентябре 2017 года) и ТОР «Глазов» (создана в феврале 2019 года), в виде налоговых льгот </w:t>
      </w:r>
      <w:r w:rsidRPr="00D773D4">
        <w:rPr>
          <w:rFonts w:ascii="Times New Roman" w:hAnsi="Times New Roman"/>
          <w:i/>
          <w:sz w:val="28"/>
          <w:szCs w:val="28"/>
        </w:rPr>
        <w:t>(по налогу на прибыль организаций, налогу на имущество организаций, земельному налогу, налогу на добычу полезных ископаемых)</w:t>
      </w:r>
      <w:r w:rsidRPr="00D773D4">
        <w:rPr>
          <w:rFonts w:ascii="Times New Roman" w:hAnsi="Times New Roman"/>
          <w:sz w:val="28"/>
          <w:szCs w:val="28"/>
        </w:rPr>
        <w:t xml:space="preserve">, льготных тарифов страховых взносов в </w:t>
      </w:r>
      <w:r w:rsidRPr="00D773D4">
        <w:rPr>
          <w:rFonts w:ascii="Times New Roman" w:hAnsi="Times New Roman"/>
          <w:bCs/>
          <w:sz w:val="28"/>
          <w:szCs w:val="28"/>
        </w:rPr>
        <w:t>государственные внебюджетные фонды, предоставления земельных участков в аренду без проведения торгов.</w:t>
      </w:r>
    </w:p>
    <w:p w:rsidR="00FC5D4D" w:rsidRPr="00D773D4" w:rsidRDefault="004A7429" w:rsidP="00A3491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73D4">
        <w:rPr>
          <w:rFonts w:ascii="Times New Roman" w:hAnsi="Times New Roman"/>
          <w:bCs/>
          <w:sz w:val="28"/>
          <w:szCs w:val="28"/>
        </w:rPr>
        <w:lastRenderedPageBreak/>
        <w:t>По состоянию на 1 января 2023</w:t>
      </w:r>
      <w:r w:rsidR="00A3491A" w:rsidRPr="00D773D4">
        <w:rPr>
          <w:rFonts w:ascii="Times New Roman" w:hAnsi="Times New Roman"/>
          <w:bCs/>
          <w:sz w:val="28"/>
          <w:szCs w:val="28"/>
        </w:rPr>
        <w:t xml:space="preserve"> года на территории ТОР «Сарапул» зарегистрировано </w:t>
      </w:r>
      <w:r w:rsidRPr="00D773D4">
        <w:rPr>
          <w:rFonts w:ascii="Times New Roman" w:hAnsi="Times New Roman"/>
          <w:bCs/>
          <w:sz w:val="28"/>
          <w:szCs w:val="28"/>
        </w:rPr>
        <w:t>25</w:t>
      </w:r>
      <w:r w:rsidR="00A3491A" w:rsidRPr="00D773D4">
        <w:rPr>
          <w:rFonts w:ascii="Times New Roman" w:hAnsi="Times New Roman"/>
          <w:bCs/>
          <w:sz w:val="28"/>
          <w:szCs w:val="28"/>
        </w:rPr>
        <w:t xml:space="preserve"> резидентов</w:t>
      </w:r>
      <w:r w:rsidR="00952C40" w:rsidRPr="00D773D4">
        <w:rPr>
          <w:rFonts w:ascii="Times New Roman" w:hAnsi="Times New Roman"/>
          <w:bCs/>
          <w:sz w:val="28"/>
          <w:szCs w:val="28"/>
        </w:rPr>
        <w:t>, из них в 2022 году зарегистрировано 3 новых резидента ТОР и исключены 6 резидентов ТОР.</w:t>
      </w:r>
      <w:r w:rsidR="002E7730" w:rsidRPr="00D773D4">
        <w:rPr>
          <w:rFonts w:ascii="Times New Roman" w:hAnsi="Times New Roman"/>
          <w:bCs/>
          <w:sz w:val="28"/>
          <w:szCs w:val="28"/>
        </w:rPr>
        <w:t xml:space="preserve"> </w:t>
      </w:r>
    </w:p>
    <w:p w:rsidR="00BD45AA" w:rsidRPr="00D773D4" w:rsidRDefault="00A3491A" w:rsidP="00A3491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73D4">
        <w:rPr>
          <w:rFonts w:ascii="Times New Roman" w:hAnsi="Times New Roman"/>
          <w:bCs/>
          <w:sz w:val="28"/>
          <w:szCs w:val="28"/>
        </w:rPr>
        <w:t>В результате реализации инвестиционных проектов в 202</w:t>
      </w:r>
      <w:r w:rsidR="00952C40" w:rsidRPr="00D773D4">
        <w:rPr>
          <w:rFonts w:ascii="Times New Roman" w:hAnsi="Times New Roman"/>
          <w:bCs/>
          <w:sz w:val="28"/>
          <w:szCs w:val="28"/>
        </w:rPr>
        <w:t>2</w:t>
      </w:r>
      <w:r w:rsidRPr="00D773D4">
        <w:rPr>
          <w:rFonts w:ascii="Times New Roman" w:hAnsi="Times New Roman"/>
          <w:bCs/>
          <w:sz w:val="28"/>
          <w:szCs w:val="28"/>
        </w:rPr>
        <w:t xml:space="preserve"> году резидентами </w:t>
      </w:r>
      <w:r w:rsidR="00704B02">
        <w:rPr>
          <w:rFonts w:ascii="Times New Roman" w:hAnsi="Times New Roman"/>
          <w:bCs/>
          <w:sz w:val="28"/>
          <w:szCs w:val="28"/>
        </w:rPr>
        <w:t xml:space="preserve">ТОР </w:t>
      </w:r>
      <w:r w:rsidRPr="00D773D4">
        <w:rPr>
          <w:rFonts w:ascii="Times New Roman" w:hAnsi="Times New Roman"/>
          <w:bCs/>
          <w:sz w:val="28"/>
          <w:szCs w:val="28"/>
        </w:rPr>
        <w:t xml:space="preserve">создано </w:t>
      </w:r>
      <w:r w:rsidR="00952C40" w:rsidRPr="00D773D4">
        <w:rPr>
          <w:rFonts w:ascii="Times New Roman" w:hAnsi="Times New Roman"/>
          <w:bCs/>
          <w:sz w:val="28"/>
          <w:szCs w:val="28"/>
        </w:rPr>
        <w:t>504</w:t>
      </w:r>
      <w:r w:rsidRPr="00D773D4">
        <w:rPr>
          <w:rFonts w:ascii="Times New Roman" w:hAnsi="Times New Roman"/>
          <w:bCs/>
          <w:sz w:val="28"/>
          <w:szCs w:val="28"/>
        </w:rPr>
        <w:t xml:space="preserve"> рабочих мест</w:t>
      </w:r>
      <w:r w:rsidR="00952C40" w:rsidRPr="00D773D4">
        <w:rPr>
          <w:rFonts w:ascii="Times New Roman" w:hAnsi="Times New Roman"/>
          <w:bCs/>
          <w:sz w:val="28"/>
          <w:szCs w:val="28"/>
        </w:rPr>
        <w:t>а</w:t>
      </w:r>
      <w:r w:rsidRPr="00D773D4">
        <w:rPr>
          <w:rFonts w:ascii="Times New Roman" w:hAnsi="Times New Roman"/>
          <w:bCs/>
          <w:sz w:val="28"/>
          <w:szCs w:val="28"/>
        </w:rPr>
        <w:t>, освоено</w:t>
      </w:r>
      <w:r w:rsidR="00620471">
        <w:rPr>
          <w:rFonts w:ascii="Times New Roman" w:hAnsi="Times New Roman"/>
          <w:bCs/>
          <w:sz w:val="28"/>
          <w:szCs w:val="28"/>
        </w:rPr>
        <w:t xml:space="preserve"> инвестиций - 1764,2 </w:t>
      </w:r>
      <w:proofErr w:type="gramStart"/>
      <w:r w:rsidR="00620471">
        <w:rPr>
          <w:rFonts w:ascii="Times New Roman" w:hAnsi="Times New Roman"/>
          <w:bCs/>
          <w:sz w:val="28"/>
          <w:szCs w:val="28"/>
        </w:rPr>
        <w:t>млн</w:t>
      </w:r>
      <w:proofErr w:type="gramEnd"/>
      <w:r w:rsidR="00952C40" w:rsidRPr="00D773D4">
        <w:rPr>
          <w:rFonts w:ascii="Times New Roman" w:hAnsi="Times New Roman"/>
          <w:bCs/>
          <w:sz w:val="28"/>
          <w:szCs w:val="28"/>
        </w:rPr>
        <w:t xml:space="preserve"> рублей</w:t>
      </w:r>
      <w:r w:rsidRPr="00D773D4">
        <w:rPr>
          <w:rFonts w:ascii="Times New Roman" w:hAnsi="Times New Roman"/>
          <w:bCs/>
          <w:sz w:val="28"/>
          <w:szCs w:val="28"/>
        </w:rPr>
        <w:t xml:space="preserve">. </w:t>
      </w:r>
    </w:p>
    <w:p w:rsidR="00A3491A" w:rsidRPr="00D773D4" w:rsidRDefault="00A3491A" w:rsidP="00A3491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73D4">
        <w:rPr>
          <w:rFonts w:ascii="Times New Roman" w:hAnsi="Times New Roman"/>
          <w:bCs/>
          <w:sz w:val="28"/>
          <w:szCs w:val="28"/>
        </w:rPr>
        <w:t>К 202</w:t>
      </w:r>
      <w:r w:rsidR="002E7730" w:rsidRPr="00D773D4">
        <w:rPr>
          <w:rFonts w:ascii="Times New Roman" w:hAnsi="Times New Roman"/>
          <w:bCs/>
          <w:sz w:val="28"/>
          <w:szCs w:val="28"/>
        </w:rPr>
        <w:t>9</w:t>
      </w:r>
      <w:r w:rsidRPr="00D773D4">
        <w:rPr>
          <w:rFonts w:ascii="Times New Roman" w:hAnsi="Times New Roman"/>
          <w:bCs/>
          <w:sz w:val="28"/>
          <w:szCs w:val="28"/>
        </w:rPr>
        <w:t xml:space="preserve"> году на территории ТОР «Сарапул» планируется создание 2824 рабочих места, объем инвестиций составит 5,48 </w:t>
      </w:r>
      <w:proofErr w:type="gramStart"/>
      <w:r w:rsidRPr="00D773D4">
        <w:rPr>
          <w:rFonts w:ascii="Times New Roman" w:hAnsi="Times New Roman"/>
          <w:bCs/>
          <w:sz w:val="28"/>
          <w:szCs w:val="28"/>
        </w:rPr>
        <w:t>мл</w:t>
      </w:r>
      <w:r w:rsidR="00620471">
        <w:rPr>
          <w:rFonts w:ascii="Times New Roman" w:hAnsi="Times New Roman"/>
          <w:bCs/>
          <w:sz w:val="28"/>
          <w:szCs w:val="28"/>
        </w:rPr>
        <w:t>рд</w:t>
      </w:r>
      <w:proofErr w:type="gramEnd"/>
      <w:r w:rsidRPr="00D773D4"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957BE6" w:rsidRPr="00D773D4" w:rsidRDefault="00A3491A" w:rsidP="00A3491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73D4">
        <w:rPr>
          <w:rFonts w:ascii="Times New Roman" w:hAnsi="Times New Roman"/>
          <w:bCs/>
          <w:sz w:val="28"/>
          <w:szCs w:val="28"/>
        </w:rPr>
        <w:t>По состоянию на 1 января 202</w:t>
      </w:r>
      <w:r w:rsidR="002E7730" w:rsidRPr="00D773D4">
        <w:rPr>
          <w:rFonts w:ascii="Times New Roman" w:hAnsi="Times New Roman"/>
          <w:bCs/>
          <w:sz w:val="28"/>
          <w:szCs w:val="28"/>
        </w:rPr>
        <w:t>3</w:t>
      </w:r>
      <w:r w:rsidRPr="00D773D4">
        <w:rPr>
          <w:rFonts w:ascii="Times New Roman" w:hAnsi="Times New Roman"/>
          <w:bCs/>
          <w:sz w:val="28"/>
          <w:szCs w:val="28"/>
        </w:rPr>
        <w:t xml:space="preserve"> года на территории ТОР «Глазов» зарегистрировано </w:t>
      </w:r>
      <w:r w:rsidR="002E7730" w:rsidRPr="00D773D4">
        <w:rPr>
          <w:rFonts w:ascii="Times New Roman" w:hAnsi="Times New Roman"/>
          <w:bCs/>
          <w:sz w:val="28"/>
          <w:szCs w:val="28"/>
        </w:rPr>
        <w:t>16</w:t>
      </w:r>
      <w:r w:rsidRPr="00D773D4">
        <w:rPr>
          <w:rFonts w:ascii="Times New Roman" w:hAnsi="Times New Roman"/>
          <w:bCs/>
          <w:sz w:val="28"/>
          <w:szCs w:val="28"/>
        </w:rPr>
        <w:t xml:space="preserve"> резидентов, </w:t>
      </w:r>
      <w:r w:rsidR="002E7730" w:rsidRPr="00D773D4">
        <w:rPr>
          <w:rFonts w:ascii="Times New Roman" w:hAnsi="Times New Roman"/>
          <w:bCs/>
          <w:sz w:val="28"/>
          <w:szCs w:val="28"/>
        </w:rPr>
        <w:t>из них в 2022 году зарегистрировано 4 новых резидента ТОР.</w:t>
      </w:r>
      <w:r w:rsidR="00BD45AA" w:rsidRPr="00D773D4">
        <w:rPr>
          <w:rFonts w:ascii="Times New Roman" w:hAnsi="Times New Roman"/>
          <w:bCs/>
          <w:sz w:val="28"/>
          <w:szCs w:val="28"/>
        </w:rPr>
        <w:t xml:space="preserve"> В</w:t>
      </w:r>
      <w:r w:rsidRPr="00D773D4">
        <w:rPr>
          <w:rFonts w:ascii="Times New Roman" w:hAnsi="Times New Roman"/>
          <w:bCs/>
          <w:sz w:val="28"/>
          <w:szCs w:val="28"/>
        </w:rPr>
        <w:t xml:space="preserve"> результате деятельности </w:t>
      </w:r>
      <w:r w:rsidR="00BD45AA" w:rsidRPr="00D773D4">
        <w:rPr>
          <w:rFonts w:ascii="Times New Roman" w:hAnsi="Times New Roman"/>
          <w:bCs/>
          <w:sz w:val="28"/>
          <w:szCs w:val="28"/>
        </w:rPr>
        <w:t>резидентов ТОР</w:t>
      </w:r>
      <w:r w:rsidRPr="00D773D4">
        <w:rPr>
          <w:rFonts w:ascii="Times New Roman" w:hAnsi="Times New Roman"/>
          <w:bCs/>
          <w:sz w:val="28"/>
          <w:szCs w:val="28"/>
        </w:rPr>
        <w:t xml:space="preserve"> на 1 января 202</w:t>
      </w:r>
      <w:r w:rsidR="002E7730" w:rsidRPr="00D773D4">
        <w:rPr>
          <w:rFonts w:ascii="Times New Roman" w:hAnsi="Times New Roman"/>
          <w:bCs/>
          <w:sz w:val="28"/>
          <w:szCs w:val="28"/>
        </w:rPr>
        <w:t>3</w:t>
      </w:r>
      <w:r w:rsidRPr="00D773D4">
        <w:rPr>
          <w:rFonts w:ascii="Times New Roman" w:hAnsi="Times New Roman"/>
          <w:bCs/>
          <w:sz w:val="28"/>
          <w:szCs w:val="28"/>
        </w:rPr>
        <w:t xml:space="preserve"> года создано 20</w:t>
      </w:r>
      <w:r w:rsidR="002E7730" w:rsidRPr="00D773D4">
        <w:rPr>
          <w:rFonts w:ascii="Times New Roman" w:hAnsi="Times New Roman"/>
          <w:bCs/>
          <w:sz w:val="28"/>
          <w:szCs w:val="28"/>
        </w:rPr>
        <w:t>9</w:t>
      </w:r>
      <w:r w:rsidRPr="00D773D4">
        <w:rPr>
          <w:rFonts w:ascii="Times New Roman" w:hAnsi="Times New Roman"/>
          <w:bCs/>
          <w:sz w:val="28"/>
          <w:szCs w:val="28"/>
        </w:rPr>
        <w:t xml:space="preserve"> рабочих мест, вложено </w:t>
      </w:r>
      <w:r w:rsidR="002E7730" w:rsidRPr="00D773D4">
        <w:rPr>
          <w:rFonts w:ascii="Times New Roman" w:hAnsi="Times New Roman"/>
          <w:bCs/>
          <w:sz w:val="28"/>
          <w:szCs w:val="28"/>
        </w:rPr>
        <w:t>150,8</w:t>
      </w:r>
      <w:r w:rsidRPr="00D773D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773D4">
        <w:rPr>
          <w:rFonts w:ascii="Times New Roman" w:hAnsi="Times New Roman"/>
          <w:bCs/>
          <w:sz w:val="28"/>
          <w:szCs w:val="28"/>
        </w:rPr>
        <w:t>м</w:t>
      </w:r>
      <w:r w:rsidR="00620471">
        <w:rPr>
          <w:rFonts w:ascii="Times New Roman" w:hAnsi="Times New Roman"/>
          <w:bCs/>
          <w:sz w:val="28"/>
          <w:szCs w:val="28"/>
        </w:rPr>
        <w:t>лн</w:t>
      </w:r>
      <w:proofErr w:type="gramEnd"/>
      <w:r w:rsidRPr="00D773D4">
        <w:rPr>
          <w:rFonts w:ascii="Times New Roman" w:hAnsi="Times New Roman"/>
          <w:bCs/>
          <w:sz w:val="28"/>
          <w:szCs w:val="28"/>
        </w:rPr>
        <w:t xml:space="preserve"> рублей инвестиций</w:t>
      </w:r>
      <w:r w:rsidR="002E7730" w:rsidRPr="00D773D4">
        <w:rPr>
          <w:rFonts w:ascii="Times New Roman" w:hAnsi="Times New Roman"/>
          <w:bCs/>
          <w:sz w:val="28"/>
          <w:szCs w:val="28"/>
        </w:rPr>
        <w:t>.</w:t>
      </w:r>
    </w:p>
    <w:p w:rsidR="00957BE6" w:rsidRPr="00D773D4" w:rsidRDefault="00957BE6" w:rsidP="00A3491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73D4">
        <w:rPr>
          <w:rFonts w:ascii="Times New Roman" w:hAnsi="Times New Roman"/>
          <w:bCs/>
          <w:sz w:val="28"/>
          <w:szCs w:val="28"/>
        </w:rPr>
        <w:t xml:space="preserve">К 2030 году на территории </w:t>
      </w:r>
      <w:r w:rsidR="00A3491A" w:rsidRPr="00D773D4">
        <w:rPr>
          <w:rFonts w:ascii="Times New Roman" w:hAnsi="Times New Roman"/>
          <w:bCs/>
          <w:sz w:val="28"/>
          <w:szCs w:val="28"/>
        </w:rPr>
        <w:t xml:space="preserve">ТОР «Глазов» </w:t>
      </w:r>
      <w:r w:rsidRPr="00D773D4">
        <w:rPr>
          <w:rFonts w:ascii="Times New Roman" w:hAnsi="Times New Roman"/>
          <w:bCs/>
          <w:sz w:val="28"/>
          <w:szCs w:val="28"/>
        </w:rPr>
        <w:t>планируется создание 2920 рабочих мест, объем инвестиций составит</w:t>
      </w:r>
      <w:r w:rsidR="00A3491A" w:rsidRPr="00D773D4">
        <w:rPr>
          <w:rFonts w:ascii="Times New Roman" w:hAnsi="Times New Roman"/>
          <w:bCs/>
          <w:sz w:val="28"/>
          <w:szCs w:val="28"/>
        </w:rPr>
        <w:t xml:space="preserve"> 15,1 </w:t>
      </w:r>
      <w:proofErr w:type="gramStart"/>
      <w:r w:rsidR="00A3491A" w:rsidRPr="00D773D4">
        <w:rPr>
          <w:rFonts w:ascii="Times New Roman" w:hAnsi="Times New Roman"/>
          <w:bCs/>
          <w:sz w:val="28"/>
          <w:szCs w:val="28"/>
        </w:rPr>
        <w:t>м</w:t>
      </w:r>
      <w:r w:rsidR="00620471">
        <w:rPr>
          <w:rFonts w:ascii="Times New Roman" w:hAnsi="Times New Roman"/>
          <w:bCs/>
          <w:sz w:val="28"/>
          <w:szCs w:val="28"/>
        </w:rPr>
        <w:t>лрд</w:t>
      </w:r>
      <w:proofErr w:type="gramEnd"/>
      <w:r w:rsidR="00A3491A" w:rsidRPr="00D773D4">
        <w:rPr>
          <w:rFonts w:ascii="Times New Roman" w:hAnsi="Times New Roman"/>
          <w:bCs/>
          <w:sz w:val="28"/>
          <w:szCs w:val="28"/>
        </w:rPr>
        <w:t xml:space="preserve"> рублей</w:t>
      </w:r>
      <w:r w:rsidRPr="00D773D4">
        <w:rPr>
          <w:rFonts w:ascii="Times New Roman" w:hAnsi="Times New Roman"/>
          <w:bCs/>
          <w:sz w:val="28"/>
          <w:szCs w:val="28"/>
        </w:rPr>
        <w:t>.</w:t>
      </w:r>
    </w:p>
    <w:p w:rsidR="00A3491A" w:rsidRPr="00A8050B" w:rsidRDefault="00A3491A" w:rsidP="00A349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3D4">
        <w:rPr>
          <w:rFonts w:ascii="Times New Roman" w:hAnsi="Times New Roman"/>
          <w:bCs/>
          <w:sz w:val="28"/>
          <w:szCs w:val="28"/>
        </w:rPr>
        <w:t xml:space="preserve"> </w:t>
      </w:r>
    </w:p>
    <w:p w:rsidR="003D0378" w:rsidRPr="009E7671" w:rsidRDefault="003D0378" w:rsidP="00F20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71">
        <w:rPr>
          <w:rFonts w:ascii="Times New Roman" w:hAnsi="Times New Roman" w:cs="Times New Roman"/>
          <w:sz w:val="28"/>
          <w:szCs w:val="28"/>
        </w:rPr>
        <w:t>В целях достижения показателей подпрограммы «</w:t>
      </w:r>
      <w:hyperlink w:anchor="P80" w:history="1">
        <w:r w:rsidRPr="00D773D4">
          <w:rPr>
            <w:rFonts w:ascii="Times New Roman" w:hAnsi="Times New Roman" w:cs="Times New Roman"/>
            <w:b/>
            <w:sz w:val="28"/>
            <w:szCs w:val="28"/>
          </w:rPr>
          <w:t>Формирование благоприятной деловой среды</w:t>
        </w:r>
      </w:hyperlink>
      <w:r w:rsidRPr="00D773D4">
        <w:rPr>
          <w:rFonts w:ascii="Times New Roman" w:hAnsi="Times New Roman" w:cs="Times New Roman"/>
          <w:b/>
          <w:sz w:val="28"/>
          <w:szCs w:val="28"/>
        </w:rPr>
        <w:t xml:space="preserve"> для реализации инвестиционных проектов в Удмуртской Республике»</w:t>
      </w:r>
      <w:r w:rsidRPr="009E7671">
        <w:rPr>
          <w:rFonts w:ascii="Times New Roman" w:hAnsi="Times New Roman" w:cs="Times New Roman"/>
          <w:sz w:val="28"/>
          <w:szCs w:val="28"/>
        </w:rPr>
        <w:t xml:space="preserve"> </w:t>
      </w:r>
      <w:r w:rsidR="00BE5276" w:rsidRPr="009E7671">
        <w:rPr>
          <w:rFonts w:ascii="Times New Roman" w:hAnsi="Times New Roman" w:cs="Times New Roman"/>
          <w:sz w:val="28"/>
          <w:szCs w:val="28"/>
        </w:rPr>
        <w:t>реализованы</w:t>
      </w:r>
      <w:r w:rsidRPr="009E7671">
        <w:rPr>
          <w:rFonts w:ascii="Times New Roman" w:hAnsi="Times New Roman" w:cs="Times New Roman"/>
          <w:sz w:val="28"/>
          <w:szCs w:val="28"/>
        </w:rPr>
        <w:t xml:space="preserve"> следующие мероприятия.</w:t>
      </w:r>
    </w:p>
    <w:p w:rsidR="00853EBA" w:rsidRDefault="00853EBA" w:rsidP="00BA64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EBA">
        <w:rPr>
          <w:rFonts w:ascii="Times New Roman" w:hAnsi="Times New Roman" w:cs="Times New Roman"/>
          <w:sz w:val="28"/>
          <w:szCs w:val="28"/>
        </w:rPr>
        <w:t>В течение 202</w:t>
      </w:r>
      <w:r w:rsidR="004E5AFE">
        <w:rPr>
          <w:rFonts w:ascii="Times New Roman" w:hAnsi="Times New Roman" w:cs="Times New Roman"/>
          <w:sz w:val="28"/>
          <w:szCs w:val="28"/>
        </w:rPr>
        <w:t>2</w:t>
      </w:r>
      <w:r w:rsidRPr="00853EBA">
        <w:rPr>
          <w:rFonts w:ascii="Times New Roman" w:hAnsi="Times New Roman" w:cs="Times New Roman"/>
          <w:sz w:val="28"/>
          <w:szCs w:val="28"/>
        </w:rPr>
        <w:t xml:space="preserve"> года Министерством осуществлялась актуализация Реестра инвестиционных проектов Удмуртской Республики (далее – Реестр). По состоянию на 31.12.202</w:t>
      </w:r>
      <w:r w:rsidR="00704B02">
        <w:rPr>
          <w:rFonts w:ascii="Times New Roman" w:hAnsi="Times New Roman" w:cs="Times New Roman"/>
          <w:sz w:val="28"/>
          <w:szCs w:val="28"/>
        </w:rPr>
        <w:t>2</w:t>
      </w:r>
      <w:r w:rsidRPr="00853EBA">
        <w:rPr>
          <w:rFonts w:ascii="Times New Roman" w:hAnsi="Times New Roman" w:cs="Times New Roman"/>
          <w:sz w:val="28"/>
          <w:szCs w:val="28"/>
        </w:rPr>
        <w:t xml:space="preserve"> в Реестре числятся 4</w:t>
      </w:r>
      <w:r w:rsidR="004E5AFE">
        <w:rPr>
          <w:rFonts w:ascii="Times New Roman" w:hAnsi="Times New Roman" w:cs="Times New Roman"/>
          <w:sz w:val="28"/>
          <w:szCs w:val="28"/>
        </w:rPr>
        <w:t>4</w:t>
      </w:r>
      <w:r w:rsidRPr="00853EBA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4E5AFE">
        <w:rPr>
          <w:rFonts w:ascii="Times New Roman" w:hAnsi="Times New Roman" w:cs="Times New Roman"/>
          <w:sz w:val="28"/>
          <w:szCs w:val="28"/>
        </w:rPr>
        <w:t>а</w:t>
      </w:r>
      <w:r w:rsidRPr="00853EBA">
        <w:rPr>
          <w:rFonts w:ascii="Times New Roman" w:hAnsi="Times New Roman" w:cs="Times New Roman"/>
          <w:sz w:val="28"/>
          <w:szCs w:val="28"/>
        </w:rPr>
        <w:t xml:space="preserve"> на общую сумму 25</w:t>
      </w:r>
      <w:r w:rsidR="004E5AFE">
        <w:rPr>
          <w:rFonts w:ascii="Times New Roman" w:hAnsi="Times New Roman" w:cs="Times New Roman"/>
          <w:sz w:val="28"/>
          <w:szCs w:val="28"/>
        </w:rPr>
        <w:t>3,89</w:t>
      </w:r>
      <w:r w:rsidRPr="00853E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3EBA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="00620471">
        <w:rPr>
          <w:rFonts w:ascii="Times New Roman" w:hAnsi="Times New Roman" w:cs="Times New Roman"/>
          <w:sz w:val="28"/>
          <w:szCs w:val="28"/>
        </w:rPr>
        <w:t xml:space="preserve"> </w:t>
      </w:r>
      <w:r w:rsidRPr="00853EBA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4E5AFE">
        <w:rPr>
          <w:rFonts w:ascii="Times New Roman" w:hAnsi="Times New Roman" w:cs="Times New Roman"/>
          <w:sz w:val="28"/>
          <w:szCs w:val="28"/>
        </w:rPr>
        <w:t xml:space="preserve"> Из них включены в Реестр в 2022</w:t>
      </w:r>
      <w:r w:rsidRPr="00853EB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E5AFE">
        <w:rPr>
          <w:rFonts w:ascii="Times New Roman" w:hAnsi="Times New Roman" w:cs="Times New Roman"/>
          <w:sz w:val="28"/>
          <w:szCs w:val="28"/>
        </w:rPr>
        <w:t>8</w:t>
      </w:r>
      <w:r w:rsidRPr="00853EBA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4E5AFE">
        <w:rPr>
          <w:rFonts w:ascii="Times New Roman" w:hAnsi="Times New Roman" w:cs="Times New Roman"/>
          <w:sz w:val="28"/>
          <w:szCs w:val="28"/>
        </w:rPr>
        <w:t>ов</w:t>
      </w:r>
      <w:r w:rsidRPr="00853EBA">
        <w:rPr>
          <w:rFonts w:ascii="Times New Roman" w:hAnsi="Times New Roman" w:cs="Times New Roman"/>
          <w:sz w:val="28"/>
          <w:szCs w:val="28"/>
        </w:rPr>
        <w:t>,</w:t>
      </w:r>
      <w:r w:rsidR="00620471">
        <w:rPr>
          <w:rFonts w:ascii="Times New Roman" w:hAnsi="Times New Roman" w:cs="Times New Roman"/>
          <w:sz w:val="28"/>
          <w:szCs w:val="28"/>
        </w:rPr>
        <w:t xml:space="preserve"> </w:t>
      </w:r>
      <w:r w:rsidRPr="00853EBA">
        <w:rPr>
          <w:rFonts w:ascii="Times New Roman" w:hAnsi="Times New Roman" w:cs="Times New Roman"/>
          <w:sz w:val="28"/>
          <w:szCs w:val="28"/>
        </w:rPr>
        <w:t xml:space="preserve"> общая стоимость которых составляет  </w:t>
      </w:r>
      <w:r w:rsidR="004E5AFE">
        <w:rPr>
          <w:rFonts w:ascii="Times New Roman" w:hAnsi="Times New Roman" w:cs="Times New Roman"/>
          <w:sz w:val="28"/>
          <w:szCs w:val="28"/>
        </w:rPr>
        <w:t>6,68</w:t>
      </w:r>
      <w:r w:rsidRPr="00853E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3EBA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853EBA">
        <w:rPr>
          <w:rFonts w:ascii="Times New Roman" w:hAnsi="Times New Roman" w:cs="Times New Roman"/>
          <w:sz w:val="28"/>
          <w:szCs w:val="28"/>
        </w:rPr>
        <w:t xml:space="preserve"> рублей. За 202</w:t>
      </w:r>
      <w:r w:rsidR="004E5AFE">
        <w:rPr>
          <w:rFonts w:ascii="Times New Roman" w:hAnsi="Times New Roman" w:cs="Times New Roman"/>
          <w:sz w:val="28"/>
          <w:szCs w:val="28"/>
        </w:rPr>
        <w:t>2</w:t>
      </w:r>
      <w:r w:rsidRPr="00853EBA">
        <w:rPr>
          <w:rFonts w:ascii="Times New Roman" w:hAnsi="Times New Roman" w:cs="Times New Roman"/>
          <w:sz w:val="28"/>
          <w:szCs w:val="28"/>
        </w:rPr>
        <w:t xml:space="preserve"> год из Реестра исключены </w:t>
      </w:r>
      <w:r w:rsidR="004E5AFE">
        <w:rPr>
          <w:rFonts w:ascii="Times New Roman" w:hAnsi="Times New Roman" w:cs="Times New Roman"/>
          <w:sz w:val="28"/>
          <w:szCs w:val="28"/>
        </w:rPr>
        <w:t>10</w:t>
      </w:r>
      <w:r w:rsidRPr="00853EBA">
        <w:rPr>
          <w:rFonts w:ascii="Times New Roman" w:hAnsi="Times New Roman" w:cs="Times New Roman"/>
          <w:sz w:val="28"/>
          <w:szCs w:val="28"/>
        </w:rPr>
        <w:t xml:space="preserve"> инвестиционных проект</w:t>
      </w:r>
      <w:r w:rsidR="004E5AFE">
        <w:rPr>
          <w:rFonts w:ascii="Times New Roman" w:hAnsi="Times New Roman" w:cs="Times New Roman"/>
          <w:sz w:val="28"/>
          <w:szCs w:val="28"/>
        </w:rPr>
        <w:t>ов</w:t>
      </w:r>
      <w:r w:rsidRPr="00853EBA">
        <w:rPr>
          <w:rFonts w:ascii="Times New Roman" w:hAnsi="Times New Roman" w:cs="Times New Roman"/>
          <w:sz w:val="28"/>
          <w:szCs w:val="28"/>
        </w:rPr>
        <w:t>, инвестиционная стадия которых завершена, от реализации которых инвестор отказался по причине несвоевременного или недостоверного представления отчетной информации и др.</w:t>
      </w:r>
    </w:p>
    <w:p w:rsidR="00122756" w:rsidRPr="00122756" w:rsidRDefault="00F204C7" w:rsidP="00F20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756">
        <w:rPr>
          <w:rFonts w:ascii="Times New Roman" w:hAnsi="Times New Roman" w:cs="Times New Roman"/>
          <w:sz w:val="28"/>
          <w:szCs w:val="28"/>
        </w:rPr>
        <w:t xml:space="preserve">В целях развития механизмов в сфере государственно-частного партнерства </w:t>
      </w:r>
      <w:r w:rsidR="00620471">
        <w:rPr>
          <w:rFonts w:ascii="Times New Roman" w:hAnsi="Times New Roman" w:cs="Times New Roman"/>
          <w:sz w:val="28"/>
          <w:szCs w:val="28"/>
        </w:rPr>
        <w:t>п</w:t>
      </w:r>
      <w:r w:rsidRPr="00122756">
        <w:rPr>
          <w:rFonts w:ascii="Times New Roman" w:hAnsi="Times New Roman" w:cs="Times New Roman"/>
          <w:sz w:val="28"/>
          <w:szCs w:val="28"/>
        </w:rPr>
        <w:t xml:space="preserve">риказом Министерства экономики Удмуртской Республики </w:t>
      </w:r>
      <w:r w:rsidR="00B614E6" w:rsidRPr="00122756">
        <w:rPr>
          <w:rFonts w:ascii="Times New Roman" w:hAnsi="Times New Roman" w:cs="Times New Roman"/>
          <w:sz w:val="28"/>
          <w:szCs w:val="28"/>
        </w:rPr>
        <w:t xml:space="preserve">от </w:t>
      </w:r>
      <w:r w:rsidR="00067C07" w:rsidRPr="00067C07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122756" w:rsidRPr="00067C07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067C07" w:rsidRPr="00067C0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22756" w:rsidRPr="00067C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614E6" w:rsidRPr="00067C07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067C07" w:rsidRPr="00067C0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B614E6" w:rsidRPr="00067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0</w:t>
      </w:r>
      <w:r w:rsidR="00067C07" w:rsidRPr="00067C07">
        <w:rPr>
          <w:rFonts w:ascii="Times New Roman" w:hAnsi="Times New Roman" w:cs="Times New Roman"/>
          <w:color w:val="000000" w:themeColor="text1"/>
          <w:sz w:val="28"/>
          <w:szCs w:val="28"/>
        </w:rPr>
        <w:t>05</w:t>
      </w:r>
      <w:r w:rsidR="00B614E6" w:rsidRPr="00067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22756"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122756">
        <w:rPr>
          <w:rFonts w:ascii="Times New Roman" w:hAnsi="Times New Roman" w:cs="Times New Roman"/>
          <w:sz w:val="28"/>
          <w:szCs w:val="28"/>
        </w:rPr>
        <w:t>п</w:t>
      </w:r>
      <w:r w:rsidR="00122756" w:rsidRPr="00122756">
        <w:rPr>
          <w:rFonts w:ascii="Times New Roman" w:hAnsi="Times New Roman" w:cs="Times New Roman"/>
          <w:sz w:val="28"/>
          <w:szCs w:val="28"/>
        </w:rPr>
        <w:t xml:space="preserve">еречень объектов, право </w:t>
      </w:r>
      <w:proofErr w:type="gramStart"/>
      <w:r w:rsidR="00122756" w:rsidRPr="00122756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="00122756" w:rsidRPr="00122756">
        <w:rPr>
          <w:rFonts w:ascii="Times New Roman" w:hAnsi="Times New Roman" w:cs="Times New Roman"/>
          <w:sz w:val="28"/>
          <w:szCs w:val="28"/>
        </w:rPr>
        <w:t xml:space="preserve"> на которые принадлежит или будет принадлежать Удмуртской Республике, в отношении которых планируется заключение концессионных соглашений в 202</w:t>
      </w:r>
      <w:r w:rsidR="00067C07">
        <w:rPr>
          <w:rFonts w:ascii="Times New Roman" w:hAnsi="Times New Roman" w:cs="Times New Roman"/>
          <w:sz w:val="28"/>
          <w:szCs w:val="28"/>
        </w:rPr>
        <w:t>3</w:t>
      </w:r>
      <w:r w:rsidR="00122756" w:rsidRPr="00122756">
        <w:rPr>
          <w:rFonts w:ascii="Times New Roman" w:hAnsi="Times New Roman" w:cs="Times New Roman"/>
          <w:sz w:val="28"/>
          <w:szCs w:val="28"/>
        </w:rPr>
        <w:t xml:space="preserve"> году</w:t>
      </w:r>
      <w:r w:rsidR="00122756">
        <w:rPr>
          <w:rFonts w:ascii="Times New Roman" w:hAnsi="Times New Roman" w:cs="Times New Roman"/>
          <w:sz w:val="28"/>
          <w:szCs w:val="28"/>
        </w:rPr>
        <w:t>.</w:t>
      </w:r>
    </w:p>
    <w:p w:rsidR="00BE5276" w:rsidRDefault="00BE5276" w:rsidP="00B614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D3D37">
        <w:rPr>
          <w:rFonts w:ascii="Times New Roman" w:hAnsi="Times New Roman"/>
          <w:sz w:val="28"/>
          <w:szCs w:val="28"/>
        </w:rPr>
        <w:t>Министерством ежегодно осуществляется мониторинг реализации соглашений о ГЧП, МЧП, концессионных соглашений</w:t>
      </w:r>
      <w:r w:rsidRPr="002D3D37">
        <w:rPr>
          <w:rFonts w:ascii="Times New Roman" w:hAnsi="Times New Roman" w:cs="Times New Roman"/>
          <w:sz w:val="28"/>
          <w:szCs w:val="28"/>
        </w:rPr>
        <w:t xml:space="preserve">. </w:t>
      </w:r>
      <w:r w:rsidR="00122756" w:rsidRPr="002D3D37">
        <w:rPr>
          <w:rFonts w:ascii="Times New Roman" w:hAnsi="Times New Roman" w:cs="Times New Roman"/>
          <w:sz w:val="28"/>
          <w:szCs w:val="28"/>
        </w:rPr>
        <w:t>По состоянию на 31.12.202</w:t>
      </w:r>
      <w:r w:rsidR="004E5AFE">
        <w:rPr>
          <w:rFonts w:ascii="Times New Roman" w:hAnsi="Times New Roman" w:cs="Times New Roman"/>
          <w:sz w:val="28"/>
          <w:szCs w:val="28"/>
        </w:rPr>
        <w:t>2</w:t>
      </w:r>
      <w:r w:rsidR="00B614E6" w:rsidRPr="002D3D37">
        <w:rPr>
          <w:rFonts w:ascii="Times New Roman" w:hAnsi="Times New Roman" w:cs="Times New Roman"/>
          <w:sz w:val="28"/>
          <w:szCs w:val="28"/>
        </w:rPr>
        <w:t xml:space="preserve"> в Удмуртской Республике</w:t>
      </w:r>
      <w:r w:rsidR="00122756" w:rsidRPr="002D3D37">
        <w:rPr>
          <w:rFonts w:ascii="Times New Roman" w:hAnsi="Times New Roman" w:cs="Times New Roman"/>
          <w:sz w:val="28"/>
          <w:szCs w:val="28"/>
        </w:rPr>
        <w:t xml:space="preserve"> (информация и</w:t>
      </w:r>
      <w:r w:rsidR="004E5AFE">
        <w:rPr>
          <w:rFonts w:ascii="Times New Roman" w:hAnsi="Times New Roman" w:cs="Times New Roman"/>
          <w:sz w:val="28"/>
          <w:szCs w:val="28"/>
        </w:rPr>
        <w:t>з ГАС «Управление» на 15.02.2023</w:t>
      </w:r>
      <w:r w:rsidR="00122756" w:rsidRPr="002D3D37">
        <w:rPr>
          <w:rFonts w:ascii="Times New Roman" w:hAnsi="Times New Roman" w:cs="Times New Roman"/>
          <w:sz w:val="28"/>
          <w:szCs w:val="28"/>
        </w:rPr>
        <w:t>)</w:t>
      </w:r>
      <w:r w:rsidR="00B614E6" w:rsidRPr="002D3D37">
        <w:rPr>
          <w:rFonts w:ascii="Times New Roman" w:hAnsi="Times New Roman" w:cs="Times New Roman"/>
          <w:sz w:val="28"/>
          <w:szCs w:val="28"/>
        </w:rPr>
        <w:t xml:space="preserve"> реализуется </w:t>
      </w:r>
      <w:r w:rsidR="004E5AFE">
        <w:rPr>
          <w:rFonts w:ascii="Times New Roman" w:hAnsi="Times New Roman" w:cs="Times New Roman"/>
          <w:sz w:val="28"/>
          <w:szCs w:val="28"/>
        </w:rPr>
        <w:t>38</w:t>
      </w:r>
      <w:r w:rsidR="00B614E6" w:rsidRPr="002D3D37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2D3D37" w:rsidRPr="002D3D37">
        <w:rPr>
          <w:rFonts w:ascii="Times New Roman" w:hAnsi="Times New Roman" w:cs="Times New Roman"/>
          <w:sz w:val="28"/>
          <w:szCs w:val="28"/>
        </w:rPr>
        <w:t>ов</w:t>
      </w:r>
      <w:r w:rsidR="00B614E6" w:rsidRPr="002D3D37">
        <w:rPr>
          <w:rFonts w:ascii="Times New Roman" w:hAnsi="Times New Roman" w:cs="Times New Roman"/>
          <w:sz w:val="28"/>
          <w:szCs w:val="28"/>
        </w:rPr>
        <w:t>, основанны</w:t>
      </w:r>
      <w:r w:rsidR="002D3D37" w:rsidRPr="002D3D37">
        <w:rPr>
          <w:rFonts w:ascii="Times New Roman" w:hAnsi="Times New Roman" w:cs="Times New Roman"/>
          <w:sz w:val="28"/>
          <w:szCs w:val="28"/>
        </w:rPr>
        <w:t>х</w:t>
      </w:r>
      <w:r w:rsidR="00B614E6" w:rsidRPr="002D3D37">
        <w:rPr>
          <w:rFonts w:ascii="Times New Roman" w:hAnsi="Times New Roman" w:cs="Times New Roman"/>
          <w:sz w:val="28"/>
          <w:szCs w:val="28"/>
        </w:rPr>
        <w:t xml:space="preserve"> на принципах государственно-частного </w:t>
      </w:r>
      <w:r w:rsidR="00B614E6" w:rsidRPr="006D7000">
        <w:rPr>
          <w:rFonts w:ascii="Times New Roman" w:hAnsi="Times New Roman" w:cs="Times New Roman"/>
          <w:sz w:val="28"/>
          <w:szCs w:val="28"/>
        </w:rPr>
        <w:t xml:space="preserve">партнерства (из них </w:t>
      </w:r>
      <w:r w:rsidR="004E5AFE">
        <w:rPr>
          <w:rFonts w:ascii="Times New Roman" w:hAnsi="Times New Roman" w:cs="Times New Roman"/>
          <w:sz w:val="28"/>
          <w:szCs w:val="28"/>
        </w:rPr>
        <w:t xml:space="preserve">28 </w:t>
      </w:r>
      <w:r w:rsidR="00B614E6" w:rsidRPr="006D7000">
        <w:rPr>
          <w:rFonts w:ascii="Times New Roman" w:hAnsi="Times New Roman" w:cs="Times New Roman"/>
          <w:sz w:val="28"/>
          <w:szCs w:val="28"/>
        </w:rPr>
        <w:t>проект</w:t>
      </w:r>
      <w:r w:rsidR="004E5AFE">
        <w:rPr>
          <w:rFonts w:ascii="Times New Roman" w:hAnsi="Times New Roman" w:cs="Times New Roman"/>
          <w:sz w:val="28"/>
          <w:szCs w:val="28"/>
        </w:rPr>
        <w:t>ов</w:t>
      </w:r>
      <w:r w:rsidR="00B614E6" w:rsidRPr="006D7000">
        <w:rPr>
          <w:rFonts w:ascii="Times New Roman" w:hAnsi="Times New Roman" w:cs="Times New Roman"/>
          <w:sz w:val="28"/>
          <w:szCs w:val="28"/>
        </w:rPr>
        <w:t xml:space="preserve"> в сфере ЖКХ), общий объем инвестиций</w:t>
      </w:r>
      <w:r w:rsidR="00620471">
        <w:rPr>
          <w:rFonts w:ascii="Times New Roman" w:hAnsi="Times New Roman" w:cs="Times New Roman"/>
          <w:sz w:val="28"/>
          <w:szCs w:val="28"/>
        </w:rPr>
        <w:t xml:space="preserve"> </w:t>
      </w:r>
      <w:r w:rsidR="00B614E6" w:rsidRPr="006D7000">
        <w:rPr>
          <w:rFonts w:ascii="Times New Roman" w:hAnsi="Times New Roman" w:cs="Times New Roman"/>
          <w:sz w:val="28"/>
          <w:szCs w:val="28"/>
        </w:rPr>
        <w:t>составл</w:t>
      </w:r>
      <w:r w:rsidR="00B614E6" w:rsidRPr="002D3D37">
        <w:rPr>
          <w:rFonts w:ascii="Times New Roman" w:hAnsi="Times New Roman" w:cs="Times New Roman"/>
          <w:sz w:val="28"/>
          <w:szCs w:val="28"/>
        </w:rPr>
        <w:t>яет</w:t>
      </w:r>
      <w:r w:rsidR="00620471">
        <w:rPr>
          <w:rFonts w:ascii="Times New Roman" w:hAnsi="Times New Roman" w:cs="Times New Roman"/>
          <w:sz w:val="28"/>
          <w:szCs w:val="28"/>
        </w:rPr>
        <w:t xml:space="preserve"> </w:t>
      </w:r>
      <w:r w:rsidR="002D3D37" w:rsidRPr="002D3D37">
        <w:rPr>
          <w:rFonts w:ascii="Times New Roman" w:hAnsi="Times New Roman" w:cs="Times New Roman"/>
          <w:sz w:val="28"/>
          <w:szCs w:val="28"/>
        </w:rPr>
        <w:t>23</w:t>
      </w:r>
      <w:r w:rsidR="004E5AFE">
        <w:rPr>
          <w:rFonts w:ascii="Times New Roman" w:hAnsi="Times New Roman" w:cs="Times New Roman"/>
          <w:sz w:val="28"/>
          <w:szCs w:val="28"/>
        </w:rPr>
        <w:t>365,4</w:t>
      </w:r>
      <w:r w:rsidR="00B614E6" w:rsidRPr="002D3D3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614E6" w:rsidRPr="002D3D37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B614E6" w:rsidRPr="002D3D37">
        <w:rPr>
          <w:rFonts w:ascii="Times New Roman" w:hAnsi="Times New Roman" w:cs="Times New Roman"/>
          <w:sz w:val="28"/>
          <w:szCs w:val="28"/>
        </w:rPr>
        <w:t xml:space="preserve"> руб</w:t>
      </w:r>
      <w:r w:rsidR="00620471">
        <w:rPr>
          <w:rFonts w:ascii="Times New Roman" w:hAnsi="Times New Roman" w:cs="Times New Roman"/>
          <w:sz w:val="28"/>
          <w:szCs w:val="28"/>
        </w:rPr>
        <w:t>лей</w:t>
      </w:r>
      <w:r w:rsidR="00B614E6" w:rsidRPr="002D3D37">
        <w:rPr>
          <w:rFonts w:ascii="Times New Roman" w:hAnsi="Times New Roman" w:cs="Times New Roman"/>
          <w:sz w:val="28"/>
          <w:szCs w:val="28"/>
        </w:rPr>
        <w:t>.</w:t>
      </w:r>
      <w:r w:rsidRPr="00DE619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2D3D37" w:rsidRPr="00B614E6" w:rsidRDefault="00B614E6" w:rsidP="00B614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>По уровню развития сферы государственно-частного партнерства по итогам 20</w:t>
      </w:r>
      <w:r w:rsidR="002D3D37"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8495F"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Удмуртская Республика занимает </w:t>
      </w:r>
      <w:r w:rsidR="002D3D37"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8495F"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>-ю строку рейтинга (</w:t>
      </w:r>
      <w:r w:rsidR="00B8495F"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>в 2020 году – 20 место</w:t>
      </w:r>
      <w:r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 w:rsidRPr="004E5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E5276" w:rsidRPr="009E76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В целях улучшения инвестиционного климата в Удмуртской Республике осуществляется реализация и мониторинг Плана мероприятий «Трансформация делового климата» (далее – план), утвержденного Постановлением Правительства Российской Федерации № 20-р от 17</w:t>
      </w:r>
      <w:r w:rsidR="00A53471">
        <w:rPr>
          <w:rFonts w:ascii="Times New Roman" w:hAnsi="Times New Roman"/>
          <w:sz w:val="28"/>
          <w:szCs w:val="28"/>
        </w:rPr>
        <w:t xml:space="preserve"> января </w:t>
      </w:r>
      <w:r w:rsidRPr="009E7671">
        <w:rPr>
          <w:rFonts w:ascii="Times New Roman" w:hAnsi="Times New Roman"/>
          <w:sz w:val="28"/>
          <w:szCs w:val="28"/>
        </w:rPr>
        <w:t xml:space="preserve">2019 года. Ежеквартально </w:t>
      </w:r>
      <w:r w:rsidRPr="009E7671">
        <w:rPr>
          <w:rFonts w:ascii="Times New Roman" w:hAnsi="Times New Roman"/>
          <w:sz w:val="28"/>
          <w:szCs w:val="28"/>
        </w:rPr>
        <w:lastRenderedPageBreak/>
        <w:t>Министерством предоставляется в Министерство экономического развития РФ отчет о ходе реализации плана, а также информация о достижении эффективности целевых показателей плана.</w:t>
      </w:r>
    </w:p>
    <w:p w:rsidR="00C337EE" w:rsidRPr="00C337EE" w:rsidRDefault="00C337EE" w:rsidP="00C337EE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37EE">
        <w:rPr>
          <w:rFonts w:ascii="Times New Roman" w:hAnsi="Times New Roman"/>
          <w:color w:val="000000" w:themeColor="text1"/>
          <w:sz w:val="28"/>
          <w:szCs w:val="28"/>
        </w:rPr>
        <w:t>В 2022 году продолжилась работа по реализации целевых моделей, за исключением 5 целевых моделей, которые признаны полностью исполненными:</w:t>
      </w:r>
    </w:p>
    <w:p w:rsidR="00C337EE" w:rsidRPr="00C337EE" w:rsidRDefault="00C337EE" w:rsidP="00C337EE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37EE">
        <w:rPr>
          <w:rFonts w:ascii="Times New Roman" w:hAnsi="Times New Roman"/>
          <w:color w:val="000000" w:themeColor="text1"/>
          <w:sz w:val="28"/>
          <w:szCs w:val="28"/>
        </w:rPr>
        <w:t xml:space="preserve">- «Качество инвестиционного портала субъекта Российской Федерации», </w:t>
      </w:r>
    </w:p>
    <w:p w:rsidR="00C337EE" w:rsidRPr="00C337EE" w:rsidRDefault="00C337EE" w:rsidP="00C337EE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37EE">
        <w:rPr>
          <w:rFonts w:ascii="Times New Roman" w:hAnsi="Times New Roman"/>
          <w:color w:val="000000" w:themeColor="text1"/>
          <w:sz w:val="28"/>
          <w:szCs w:val="28"/>
        </w:rPr>
        <w:t xml:space="preserve">- «Наличие и качество регионального законодательства о механизмах защиты инвесторов и поддержки инвестиционной деятельности», </w:t>
      </w:r>
    </w:p>
    <w:p w:rsidR="00C337EE" w:rsidRPr="00C337EE" w:rsidRDefault="00C337EE" w:rsidP="00C337EE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37EE">
        <w:rPr>
          <w:rFonts w:ascii="Times New Roman" w:hAnsi="Times New Roman"/>
          <w:color w:val="000000" w:themeColor="text1"/>
          <w:sz w:val="28"/>
          <w:szCs w:val="28"/>
        </w:rPr>
        <w:t xml:space="preserve">- «Эффективность деятельности специализированной организации по привлечению инвестиций и работе с инвесторами», </w:t>
      </w:r>
    </w:p>
    <w:p w:rsidR="00C337EE" w:rsidRPr="00C337EE" w:rsidRDefault="00C337EE" w:rsidP="00C337EE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37EE">
        <w:rPr>
          <w:rFonts w:ascii="Times New Roman" w:hAnsi="Times New Roman"/>
          <w:color w:val="000000" w:themeColor="text1"/>
          <w:sz w:val="28"/>
          <w:szCs w:val="28"/>
        </w:rPr>
        <w:t>- «Эффективность обратной связи и работы каналов прямой связи инвесторов и руководства субъекта Российской Федерации»,</w:t>
      </w:r>
    </w:p>
    <w:p w:rsidR="00C337EE" w:rsidRPr="00C337EE" w:rsidRDefault="00C337EE" w:rsidP="00C337EE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37EE">
        <w:rPr>
          <w:rFonts w:ascii="Times New Roman" w:hAnsi="Times New Roman"/>
          <w:color w:val="000000" w:themeColor="text1"/>
          <w:sz w:val="28"/>
          <w:szCs w:val="28"/>
        </w:rPr>
        <w:t>- «Поддержка малого и среднего предпринимательства».</w:t>
      </w:r>
    </w:p>
    <w:p w:rsidR="00C337EE" w:rsidRPr="00C337EE" w:rsidRDefault="00C337EE" w:rsidP="00C337EE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37EE">
        <w:rPr>
          <w:rFonts w:ascii="Times New Roman" w:hAnsi="Times New Roman"/>
          <w:color w:val="000000" w:themeColor="text1"/>
          <w:sz w:val="28"/>
          <w:szCs w:val="28"/>
        </w:rPr>
        <w:t xml:space="preserve">В 2022 году распоряжением Правительства Российской Федерации от </w:t>
      </w:r>
    </w:p>
    <w:p w:rsidR="00C337EE" w:rsidRPr="00C337EE" w:rsidRDefault="00C337EE" w:rsidP="00C337EE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37EE">
        <w:rPr>
          <w:rFonts w:ascii="Times New Roman" w:hAnsi="Times New Roman"/>
          <w:color w:val="000000" w:themeColor="text1"/>
          <w:sz w:val="28"/>
          <w:szCs w:val="28"/>
        </w:rPr>
        <w:t>21 октября 2022 года № 3110-р внесены изменения в распоряжение Правительства Российской Федерации от 31 января 2017 года № 147-р, которым утверждены целевые модели упрощения процедур ведения бизнеса и повышения инвестиционной привлекательности субъектов Российской Федерации:</w:t>
      </w:r>
    </w:p>
    <w:p w:rsidR="00C337EE" w:rsidRPr="00C337EE" w:rsidRDefault="00C337EE" w:rsidP="00C337EE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37EE">
        <w:rPr>
          <w:rFonts w:ascii="Times New Roman" w:hAnsi="Times New Roman"/>
          <w:color w:val="000000" w:themeColor="text1"/>
          <w:sz w:val="28"/>
          <w:szCs w:val="28"/>
        </w:rPr>
        <w:t xml:space="preserve">актуализированы целевая модель «Технологическое присоединение к электрическим сетям» с продлением срока реализации до 2024 года и механизм мониторинга дальнейшего внедрения целевых моделей. </w:t>
      </w:r>
    </w:p>
    <w:p w:rsidR="00C337EE" w:rsidRPr="00C337EE" w:rsidRDefault="00C337EE" w:rsidP="00C337EE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37EE">
        <w:rPr>
          <w:rFonts w:ascii="Times New Roman" w:hAnsi="Times New Roman"/>
          <w:color w:val="000000" w:themeColor="text1"/>
          <w:sz w:val="28"/>
          <w:szCs w:val="28"/>
        </w:rPr>
        <w:t>Так, за ответственными федеральными органами исполнительной власти (далее – ответственный ФОИВ) закреплены полномочия самостоятельного внесения в Правительство Российской Федерации проектов распоряжений Правительства Российской Федерации об актуализации курируемой целевой модели и докладов о результатах ее внедрения.</w:t>
      </w:r>
    </w:p>
    <w:p w:rsidR="00C337EE" w:rsidRPr="00C337EE" w:rsidRDefault="00C337EE" w:rsidP="00C337EE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37EE">
        <w:rPr>
          <w:rFonts w:ascii="Times New Roman" w:hAnsi="Times New Roman"/>
          <w:color w:val="000000" w:themeColor="text1"/>
          <w:sz w:val="28"/>
          <w:szCs w:val="28"/>
        </w:rPr>
        <w:t xml:space="preserve"> В рамках мониторинга ответственный ФОИВ обеспечивает взаимодействие с органами исполнительной власти субъектов Российской Федерации (РОИВ) по вопросам координации деятельности, методической и информационной поддержки внедрения целевой моделей, включая доведение информации о методологии оценки достижения показателей, рекомендации по ее внедрению и в случае необходимости проведение семинаров-совещаний с целью своевременного представления РОИВ отчетных данных о ходе внедрения целевой модели в адрес ответственного ФОИВ в установленные им порядке и сроки.</w:t>
      </w:r>
    </w:p>
    <w:p w:rsidR="00C337EE" w:rsidRPr="00C337EE" w:rsidRDefault="00C337EE" w:rsidP="00C337EE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37EE">
        <w:rPr>
          <w:rFonts w:ascii="Times New Roman" w:hAnsi="Times New Roman"/>
          <w:color w:val="000000" w:themeColor="text1"/>
          <w:sz w:val="28"/>
          <w:szCs w:val="28"/>
        </w:rPr>
        <w:t>В отчетном году распоряжением Правительства Удмуртской Республики от 19 декабря 2022 года № 1401-р внесены изменения в распоряжение Правительства Удмуртской Республики от 26 октября 2021 года № 1152-р «Об утверждении планов мероприятий («дорожных карт») внедрения целевых моделей упрощения процедур ведения бизнеса и повышения инвестиционной привлекательности региона» в части актуализации плана мероприятий («дорожной карты») внедрения целевой модели «Технологическое присоединение к электрическим сетям».</w:t>
      </w:r>
    </w:p>
    <w:p w:rsidR="00BD56C9" w:rsidRDefault="00B614E6" w:rsidP="00BD56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6C9">
        <w:rPr>
          <w:rFonts w:ascii="Times New Roman" w:hAnsi="Times New Roman" w:cs="Times New Roman"/>
          <w:sz w:val="28"/>
          <w:szCs w:val="28"/>
        </w:rPr>
        <w:t xml:space="preserve">В Национальном рейтинге состояния инвестиционного климата в субъектах РФ Удмуртская Республика </w:t>
      </w:r>
      <w:r w:rsidR="00FE05FD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BD56C9">
        <w:rPr>
          <w:rFonts w:ascii="Times New Roman" w:hAnsi="Times New Roman" w:cs="Times New Roman"/>
          <w:sz w:val="28"/>
          <w:szCs w:val="28"/>
        </w:rPr>
        <w:t xml:space="preserve">занимает </w:t>
      </w:r>
      <w:r w:rsidR="00BD56C9">
        <w:rPr>
          <w:rFonts w:ascii="Times New Roman" w:hAnsi="Times New Roman" w:cs="Times New Roman"/>
          <w:sz w:val="28"/>
          <w:szCs w:val="28"/>
        </w:rPr>
        <w:t>1</w:t>
      </w:r>
      <w:r w:rsidR="00FE05FD">
        <w:rPr>
          <w:rFonts w:ascii="Times New Roman" w:hAnsi="Times New Roman" w:cs="Times New Roman"/>
          <w:sz w:val="28"/>
          <w:szCs w:val="28"/>
        </w:rPr>
        <w:t>9</w:t>
      </w:r>
      <w:r w:rsidRPr="00BD56C9">
        <w:rPr>
          <w:rFonts w:ascii="Times New Roman" w:hAnsi="Times New Roman" w:cs="Times New Roman"/>
          <w:sz w:val="28"/>
          <w:szCs w:val="28"/>
        </w:rPr>
        <w:t xml:space="preserve"> место</w:t>
      </w:r>
      <w:r w:rsidR="00BD56C9">
        <w:rPr>
          <w:rFonts w:ascii="Times New Roman" w:hAnsi="Times New Roman" w:cs="Times New Roman"/>
          <w:sz w:val="28"/>
          <w:szCs w:val="28"/>
        </w:rPr>
        <w:t>.</w:t>
      </w:r>
      <w:r w:rsidR="00FE05FD" w:rsidRPr="00FE05FD">
        <w:rPr>
          <w:rFonts w:ascii="Times New Roman" w:hAnsi="Times New Roman" w:cs="Times New Roman"/>
          <w:sz w:val="28"/>
          <w:szCs w:val="28"/>
        </w:rPr>
        <w:t xml:space="preserve"> (в 2021 году – 13).</w:t>
      </w:r>
      <w:r w:rsidR="00BD56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D56C9" w:rsidRPr="00BD56C9">
        <w:rPr>
          <w:rFonts w:ascii="Times New Roman" w:hAnsi="Times New Roman" w:cs="Times New Roman"/>
          <w:sz w:val="28"/>
          <w:szCs w:val="28"/>
        </w:rPr>
        <w:t xml:space="preserve">В </w:t>
      </w:r>
      <w:r w:rsidR="00BD56C9" w:rsidRPr="00BD56C9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FE05FD">
        <w:rPr>
          <w:rFonts w:ascii="Times New Roman" w:hAnsi="Times New Roman" w:cs="Times New Roman"/>
          <w:sz w:val="28"/>
          <w:szCs w:val="28"/>
        </w:rPr>
        <w:t>2</w:t>
      </w:r>
      <w:r w:rsidR="00BD56C9" w:rsidRPr="00BD56C9">
        <w:rPr>
          <w:rFonts w:ascii="Times New Roman" w:hAnsi="Times New Roman" w:cs="Times New Roman"/>
          <w:sz w:val="28"/>
          <w:szCs w:val="28"/>
        </w:rPr>
        <w:t xml:space="preserve"> году при формировании Национального рейтинга использован новый подход к ранжированию регионов: 85 регионов Российской Феде</w:t>
      </w:r>
      <w:r w:rsidR="00FE05FD">
        <w:rPr>
          <w:rFonts w:ascii="Times New Roman" w:hAnsi="Times New Roman" w:cs="Times New Roman"/>
          <w:sz w:val="28"/>
          <w:szCs w:val="28"/>
        </w:rPr>
        <w:t>рации распределены по 29 местам, также увеличилось</w:t>
      </w:r>
      <w:r w:rsidR="00FE05FD" w:rsidRPr="00FE05FD">
        <w:rPr>
          <w:rFonts w:ascii="Times New Roman" w:hAnsi="Times New Roman" w:cs="Times New Roman"/>
          <w:sz w:val="28"/>
          <w:szCs w:val="28"/>
        </w:rPr>
        <w:t xml:space="preserve"> количество параметров, учитываемых при составлении рейтинга  и</w:t>
      </w:r>
      <w:r w:rsidR="00704B02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FE05FD" w:rsidRPr="00FE05FD">
        <w:rPr>
          <w:rFonts w:ascii="Times New Roman" w:hAnsi="Times New Roman" w:cs="Times New Roman"/>
          <w:sz w:val="28"/>
          <w:szCs w:val="28"/>
        </w:rPr>
        <w:t xml:space="preserve"> составило 67 (в 202</w:t>
      </w:r>
      <w:r w:rsidR="00FE05FD">
        <w:rPr>
          <w:rFonts w:ascii="Times New Roman" w:hAnsi="Times New Roman" w:cs="Times New Roman"/>
          <w:sz w:val="28"/>
          <w:szCs w:val="28"/>
        </w:rPr>
        <w:t>1</w:t>
      </w:r>
      <w:r w:rsidR="00FE05FD" w:rsidRPr="00FE05FD">
        <w:rPr>
          <w:rFonts w:ascii="Times New Roman" w:hAnsi="Times New Roman" w:cs="Times New Roman"/>
          <w:sz w:val="28"/>
          <w:szCs w:val="28"/>
        </w:rPr>
        <w:t xml:space="preserve"> году – 42)</w:t>
      </w:r>
      <w:r w:rsidR="00704B0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E05FD" w:rsidRPr="00FE05FD" w:rsidRDefault="00FE05FD" w:rsidP="00FE05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5FD">
        <w:rPr>
          <w:rFonts w:ascii="Times New Roman" w:hAnsi="Times New Roman" w:cs="Times New Roman"/>
          <w:sz w:val="28"/>
          <w:szCs w:val="28"/>
        </w:rPr>
        <w:t>Результат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05FD">
        <w:rPr>
          <w:rFonts w:ascii="Times New Roman" w:hAnsi="Times New Roman" w:cs="Times New Roman"/>
          <w:sz w:val="28"/>
          <w:szCs w:val="28"/>
        </w:rPr>
        <w:t xml:space="preserve"> года составил 250,19 баллов, что на 6,62 балла ниже значения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E05F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56C9" w:rsidRPr="00302D6C" w:rsidRDefault="002702A9" w:rsidP="00BD56C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</w:t>
      </w:r>
      <w:r w:rsidR="00FE05F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с</w:t>
      </w:r>
      <w:r w:rsidR="00BD56C9" w:rsidRPr="00BD56C9">
        <w:rPr>
          <w:rFonts w:ascii="Times New Roman" w:hAnsi="Times New Roman" w:cs="Times New Roman"/>
          <w:sz w:val="28"/>
          <w:szCs w:val="28"/>
        </w:rPr>
        <w:t xml:space="preserve">реди регионов </w:t>
      </w:r>
      <w:r w:rsidR="00425C2C">
        <w:rPr>
          <w:rFonts w:ascii="Times New Roman" w:hAnsi="Times New Roman" w:cs="Times New Roman"/>
          <w:sz w:val="28"/>
          <w:szCs w:val="28"/>
        </w:rPr>
        <w:t xml:space="preserve">Приволжского Федерального округа </w:t>
      </w:r>
      <w:r w:rsidR="00BD56C9" w:rsidRPr="00BD56C9">
        <w:rPr>
          <w:rFonts w:ascii="Times New Roman" w:hAnsi="Times New Roman" w:cs="Times New Roman"/>
          <w:sz w:val="28"/>
          <w:szCs w:val="28"/>
        </w:rPr>
        <w:t>республика по объему инвестиций</w:t>
      </w:r>
      <w:r>
        <w:rPr>
          <w:rFonts w:ascii="Times New Roman" w:hAnsi="Times New Roman" w:cs="Times New Roman"/>
          <w:sz w:val="28"/>
          <w:szCs w:val="28"/>
        </w:rPr>
        <w:t xml:space="preserve"> в основной капитал на душу населения</w:t>
      </w:r>
      <w:r w:rsidR="00BD56C9" w:rsidRPr="00BD56C9">
        <w:rPr>
          <w:rFonts w:ascii="Times New Roman" w:hAnsi="Times New Roman" w:cs="Times New Roman"/>
          <w:sz w:val="28"/>
          <w:szCs w:val="28"/>
        </w:rPr>
        <w:t xml:space="preserve"> </w:t>
      </w:r>
      <w:r w:rsidR="00BD56C9" w:rsidRPr="00302D6C">
        <w:rPr>
          <w:rFonts w:ascii="Times New Roman" w:hAnsi="Times New Roman" w:cs="Times New Roman"/>
          <w:color w:val="000000" w:themeColor="text1"/>
          <w:sz w:val="28"/>
          <w:szCs w:val="28"/>
        </w:rPr>
        <w:t>зан</w:t>
      </w:r>
      <w:r w:rsidRPr="00302D6C">
        <w:rPr>
          <w:rFonts w:ascii="Times New Roman" w:hAnsi="Times New Roman" w:cs="Times New Roman"/>
          <w:color w:val="000000" w:themeColor="text1"/>
          <w:sz w:val="28"/>
          <w:szCs w:val="28"/>
        </w:rPr>
        <w:t>яла</w:t>
      </w:r>
      <w:r w:rsidR="00BD56C9" w:rsidRPr="00302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1AF3" w:rsidRPr="00302D6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D56C9" w:rsidRPr="00302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место.</w:t>
      </w:r>
    </w:p>
    <w:p w:rsidR="00BE5276" w:rsidRPr="009E76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C67E9">
        <w:rPr>
          <w:rFonts w:ascii="Times New Roman" w:hAnsi="Times New Roman"/>
          <w:sz w:val="28"/>
          <w:szCs w:val="28"/>
        </w:rPr>
        <w:t>По итогам 20</w:t>
      </w:r>
      <w:r w:rsidR="00B614E6" w:rsidRPr="008C67E9">
        <w:rPr>
          <w:rFonts w:ascii="Times New Roman" w:hAnsi="Times New Roman"/>
          <w:sz w:val="28"/>
          <w:szCs w:val="28"/>
        </w:rPr>
        <w:t>2</w:t>
      </w:r>
      <w:r w:rsidR="00FE05FD">
        <w:rPr>
          <w:rFonts w:ascii="Times New Roman" w:hAnsi="Times New Roman"/>
          <w:sz w:val="28"/>
          <w:szCs w:val="28"/>
        </w:rPr>
        <w:t>2</w:t>
      </w:r>
      <w:r w:rsidRPr="008C67E9">
        <w:rPr>
          <w:rFonts w:ascii="Times New Roman" w:hAnsi="Times New Roman"/>
          <w:sz w:val="28"/>
          <w:szCs w:val="28"/>
        </w:rPr>
        <w:t xml:space="preserve"> года инвестиции в основной капитал, составили </w:t>
      </w:r>
      <w:r w:rsidR="00FE05FD">
        <w:rPr>
          <w:rFonts w:ascii="Times New Roman" w:hAnsi="Times New Roman"/>
          <w:sz w:val="28"/>
          <w:szCs w:val="28"/>
        </w:rPr>
        <w:t>137003,9</w:t>
      </w:r>
      <w:r w:rsidR="008C67E9" w:rsidRPr="008C67E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C67E9" w:rsidRPr="008C67E9">
        <w:rPr>
          <w:rFonts w:ascii="Times New Roman" w:hAnsi="Times New Roman"/>
          <w:sz w:val="28"/>
          <w:szCs w:val="28"/>
        </w:rPr>
        <w:t>млн</w:t>
      </w:r>
      <w:proofErr w:type="gramEnd"/>
      <w:r w:rsidR="008C67E9" w:rsidRPr="008C67E9">
        <w:rPr>
          <w:rFonts w:ascii="Times New Roman" w:hAnsi="Times New Roman"/>
          <w:sz w:val="28"/>
          <w:szCs w:val="28"/>
        </w:rPr>
        <w:t xml:space="preserve"> рублей</w:t>
      </w:r>
      <w:r w:rsidRPr="008C67E9">
        <w:rPr>
          <w:rFonts w:ascii="Times New Roman" w:hAnsi="Times New Roman"/>
          <w:sz w:val="28"/>
          <w:szCs w:val="28"/>
        </w:rPr>
        <w:t xml:space="preserve">, к уровню прошлого года </w:t>
      </w:r>
      <w:r w:rsidR="00FE05FD">
        <w:rPr>
          <w:rFonts w:ascii="Times New Roman" w:hAnsi="Times New Roman"/>
          <w:sz w:val="28"/>
          <w:szCs w:val="28"/>
        </w:rPr>
        <w:t>96,5</w:t>
      </w:r>
      <w:r w:rsidR="008C67E9" w:rsidRPr="008C67E9">
        <w:rPr>
          <w:rFonts w:ascii="Times New Roman" w:hAnsi="Times New Roman"/>
          <w:sz w:val="28"/>
          <w:szCs w:val="28"/>
        </w:rPr>
        <w:t xml:space="preserve"> </w:t>
      </w:r>
      <w:r w:rsidRPr="008C67E9">
        <w:rPr>
          <w:rFonts w:ascii="Times New Roman" w:hAnsi="Times New Roman"/>
          <w:sz w:val="28"/>
          <w:szCs w:val="28"/>
        </w:rPr>
        <w:t>% в сопоставимых ценах.</w:t>
      </w:r>
      <w:r w:rsidRPr="009E7671">
        <w:rPr>
          <w:rFonts w:ascii="Times New Roman" w:hAnsi="Times New Roman"/>
          <w:sz w:val="28"/>
          <w:szCs w:val="28"/>
        </w:rPr>
        <w:t xml:space="preserve"> </w:t>
      </w:r>
    </w:p>
    <w:p w:rsidR="00FE05FD" w:rsidRDefault="00FE05FD" w:rsidP="00FE05F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5F59">
        <w:rPr>
          <w:rFonts w:ascii="Times New Roman" w:hAnsi="Times New Roman" w:cs="Times New Roman"/>
          <w:sz w:val="28"/>
          <w:szCs w:val="28"/>
        </w:rPr>
        <w:t>Экономическая неопределенность и внешнеторговые ограничения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5F59">
        <w:rPr>
          <w:rFonts w:ascii="Times New Roman" w:hAnsi="Times New Roman" w:cs="Times New Roman"/>
          <w:sz w:val="28"/>
          <w:szCs w:val="28"/>
        </w:rPr>
        <w:t>привели к увеличению сроков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5F59">
        <w:rPr>
          <w:rFonts w:ascii="Times New Roman" w:hAnsi="Times New Roman" w:cs="Times New Roman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>, отказу от реализации проектов.</w:t>
      </w:r>
      <w:r w:rsidRPr="00DF5F59">
        <w:t xml:space="preserve"> </w:t>
      </w:r>
      <w:r w:rsidRPr="00DF5F59">
        <w:rPr>
          <w:rFonts w:ascii="Times New Roman" w:hAnsi="Times New Roman" w:cs="Times New Roman"/>
          <w:sz w:val="28"/>
          <w:szCs w:val="28"/>
        </w:rPr>
        <w:t>Из-за сохраняющихся проблем с импортом промежуточной продукции производители меняли ассортимент, перестраивали производственные процессы и налаживали собственное производство необходимых комплектующих.</w:t>
      </w:r>
    </w:p>
    <w:p w:rsidR="000647FD" w:rsidRPr="00D10348" w:rsidRDefault="000647FD" w:rsidP="00FE05FD">
      <w:pPr>
        <w:pStyle w:val="22"/>
        <w:shd w:val="clear" w:color="auto" w:fill="auto"/>
        <w:spacing w:line="240" w:lineRule="auto"/>
        <w:ind w:firstLine="760"/>
        <w:jc w:val="both"/>
        <w:rPr>
          <w:rFonts w:eastAsia="Calibri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>Для достижения показателей подпрограммы «</w:t>
      </w:r>
      <w:hyperlink w:anchor="P156" w:history="1">
        <w:r w:rsidRPr="009E7671">
          <w:rPr>
            <w:rFonts w:eastAsia="Calibri"/>
            <w:bCs w:val="0"/>
            <w:color w:val="auto"/>
            <w:sz w:val="28"/>
            <w:szCs w:val="28"/>
            <w:lang w:eastAsia="en-US" w:bidi="ar-SA"/>
          </w:rPr>
          <w:t>Разработка и реализация</w:t>
        </w:r>
      </w:hyperlink>
      <w:r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 xml:space="preserve"> инвестиционной государственной политики» </w:t>
      </w:r>
      <w:r w:rsidR="0036496F"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>в 20</w:t>
      </w:r>
      <w:r w:rsidR="00DD6A97">
        <w:rPr>
          <w:rFonts w:eastAsia="Calibri"/>
          <w:bCs w:val="0"/>
          <w:color w:val="auto"/>
          <w:sz w:val="28"/>
          <w:szCs w:val="28"/>
          <w:lang w:eastAsia="en-US" w:bidi="ar-SA"/>
        </w:rPr>
        <w:t>2</w:t>
      </w:r>
      <w:r w:rsidR="00FE05FD">
        <w:rPr>
          <w:rFonts w:eastAsia="Calibri"/>
          <w:bCs w:val="0"/>
          <w:color w:val="auto"/>
          <w:sz w:val="28"/>
          <w:szCs w:val="28"/>
          <w:lang w:eastAsia="en-US" w:bidi="ar-SA"/>
        </w:rPr>
        <w:t>2</w:t>
      </w:r>
      <w:r w:rsidR="0036496F"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 xml:space="preserve"> году </w:t>
      </w:r>
      <w:r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>проведены следующие мероприятия:</w:t>
      </w:r>
    </w:p>
    <w:p w:rsidR="003A1589" w:rsidRPr="009E7671" w:rsidRDefault="003A1589" w:rsidP="003A158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В соответствии с распоряжениями Главы Удмуртской Республики в 20</w:t>
      </w:r>
      <w:r>
        <w:rPr>
          <w:rFonts w:ascii="Times New Roman" w:hAnsi="Times New Roman"/>
          <w:sz w:val="28"/>
          <w:szCs w:val="28"/>
        </w:rPr>
        <w:t>2</w:t>
      </w:r>
      <w:r w:rsidR="00302D6C">
        <w:rPr>
          <w:rFonts w:ascii="Times New Roman" w:hAnsi="Times New Roman"/>
          <w:sz w:val="28"/>
          <w:szCs w:val="28"/>
        </w:rPr>
        <w:t>2</w:t>
      </w:r>
      <w:r w:rsidRPr="009E7671">
        <w:rPr>
          <w:rFonts w:ascii="Times New Roman" w:hAnsi="Times New Roman"/>
          <w:sz w:val="28"/>
          <w:szCs w:val="28"/>
        </w:rPr>
        <w:t xml:space="preserve"> году приняты решения о предоставлении инвесторам в</w:t>
      </w:r>
      <w:r>
        <w:rPr>
          <w:rFonts w:ascii="Times New Roman" w:hAnsi="Times New Roman"/>
          <w:sz w:val="28"/>
          <w:szCs w:val="28"/>
        </w:rPr>
        <w:t xml:space="preserve"> аренду без проведения торгов </w:t>
      </w:r>
      <w:r w:rsidR="00FE05F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земельных участков</w:t>
      </w:r>
      <w:r w:rsidRPr="009E7671">
        <w:rPr>
          <w:rFonts w:ascii="Times New Roman" w:hAnsi="Times New Roman"/>
          <w:sz w:val="28"/>
          <w:szCs w:val="28"/>
        </w:rPr>
        <w:t xml:space="preserve"> для реализации 1</w:t>
      </w:r>
      <w:r w:rsidR="00FE05FD">
        <w:rPr>
          <w:rFonts w:ascii="Times New Roman" w:hAnsi="Times New Roman"/>
          <w:sz w:val="28"/>
          <w:szCs w:val="28"/>
        </w:rPr>
        <w:t>7</w:t>
      </w:r>
      <w:r w:rsidRPr="009E7671">
        <w:rPr>
          <w:rFonts w:ascii="Times New Roman" w:hAnsi="Times New Roman"/>
          <w:sz w:val="28"/>
          <w:szCs w:val="28"/>
        </w:rPr>
        <w:t xml:space="preserve"> инвестиционных проектов:</w:t>
      </w:r>
    </w:p>
    <w:p w:rsidR="004C75E0" w:rsidRPr="004C75E0" w:rsidRDefault="003A1589" w:rsidP="004C75E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2101">
        <w:rPr>
          <w:rFonts w:ascii="Times New Roman" w:hAnsi="Times New Roman"/>
          <w:sz w:val="28"/>
          <w:szCs w:val="28"/>
        </w:rPr>
        <w:t xml:space="preserve">- </w:t>
      </w:r>
      <w:r w:rsidR="004C75E0" w:rsidRPr="004C75E0">
        <w:rPr>
          <w:rFonts w:ascii="Times New Roman" w:hAnsi="Times New Roman" w:cs="Times New Roman"/>
          <w:sz w:val="28"/>
          <w:szCs w:val="28"/>
        </w:rPr>
        <w:t>по строительству 6 объектов социально-культурного и коммунально-бытового назначения – представлено 6 земельных участков;</w:t>
      </w:r>
    </w:p>
    <w:p w:rsidR="003A1589" w:rsidRPr="00DE2101" w:rsidRDefault="004C75E0" w:rsidP="004C75E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5E0">
        <w:rPr>
          <w:rFonts w:ascii="Times New Roman" w:hAnsi="Times New Roman" w:cs="Times New Roman"/>
          <w:sz w:val="28"/>
          <w:szCs w:val="28"/>
        </w:rPr>
        <w:t>- для реализации 11 масштабных инвестиционных проектов, направленных на организацию нового производства товаров и (или) оказания услуг – представлено 14 земельных участков.</w:t>
      </w:r>
    </w:p>
    <w:p w:rsidR="00FE05FD" w:rsidRPr="00FE05FD" w:rsidRDefault="00FE05FD" w:rsidP="00FE05FD">
      <w:pPr>
        <w:pStyle w:val="ConsPlu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E05FD">
        <w:rPr>
          <w:rFonts w:ascii="Times New Roman" w:hAnsi="Times New Roman" w:cs="Times New Roman"/>
          <w:sz w:val="28"/>
          <w:szCs w:val="28"/>
        </w:rPr>
        <w:t xml:space="preserve">        В 2022 году поступило одно заявление от инвестора о выкупе земельного участка по льготной ставке –  10 % кадастровой стоимости земельного участка</w:t>
      </w:r>
      <w:r w:rsidR="006771FE">
        <w:rPr>
          <w:rFonts w:ascii="Times New Roman" w:hAnsi="Times New Roman" w:cs="Times New Roman"/>
          <w:sz w:val="28"/>
          <w:szCs w:val="28"/>
        </w:rPr>
        <w:t>.</w:t>
      </w:r>
    </w:p>
    <w:p w:rsidR="00FE05FD" w:rsidRDefault="00FE05FD" w:rsidP="00FE05FD">
      <w:pPr>
        <w:pStyle w:val="ConsPlu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E05FD">
        <w:rPr>
          <w:rFonts w:ascii="Times New Roman" w:hAnsi="Times New Roman" w:cs="Times New Roman"/>
          <w:sz w:val="28"/>
          <w:szCs w:val="28"/>
        </w:rPr>
        <w:t xml:space="preserve">        Кроме того, региональными мерами государственной поддержки предусмотрен льготный размер арендной платы за пользование земельным участком на период строительства – 75% от величины годовой арендной платы.</w:t>
      </w:r>
    </w:p>
    <w:p w:rsidR="00FE05FD" w:rsidRDefault="00FE05FD" w:rsidP="00FE05FD">
      <w:pPr>
        <w:pStyle w:val="ConsPlu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E05FD">
        <w:rPr>
          <w:rFonts w:ascii="Times New Roman" w:hAnsi="Times New Roman" w:cs="Times New Roman"/>
          <w:sz w:val="28"/>
          <w:szCs w:val="28"/>
        </w:rPr>
        <w:t>В 2022 году 8 инвесторов воспользовались данной мерой поддержки.</w:t>
      </w:r>
    </w:p>
    <w:p w:rsidR="00E211A9" w:rsidRDefault="00A32040" w:rsidP="00FE05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32C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 w:rsidR="00FE05FD" w:rsidRPr="00B273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B273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 распоряжением Правительства Удмуртской Республики </w:t>
      </w:r>
      <w:r w:rsidR="00B2732C" w:rsidRPr="00B2732C">
        <w:rPr>
          <w:rFonts w:ascii="Times New Roman" w:hAnsi="Times New Roman" w:cs="Times New Roman"/>
          <w:color w:val="000000" w:themeColor="text1"/>
          <w:sz w:val="28"/>
          <w:szCs w:val="28"/>
        </w:rPr>
        <w:t>от 25.03.2022</w:t>
      </w:r>
      <w:r w:rsidR="00704B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732C" w:rsidRPr="00B2732C">
        <w:rPr>
          <w:rFonts w:ascii="Times New Roman" w:hAnsi="Times New Roman" w:cs="Times New Roman"/>
          <w:color w:val="000000" w:themeColor="text1"/>
          <w:sz w:val="28"/>
          <w:szCs w:val="28"/>
        </w:rPr>
        <w:t>года № 290-р внесен</w:t>
      </w:r>
      <w:r w:rsidR="00704B02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B2732C" w:rsidRPr="00B273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изменени</w:t>
      </w:r>
      <w:r w:rsidR="00704B02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B2732C" w:rsidRPr="00B273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распоряжение Правительства Удмуртской Республики от 10 мая 2011 года N 344-р «О Регламенте взаимодействия исполнительных органов государственной власти Удмуртской Республики в целях увеличения объема инвестиций и поступления доходов в бюджет Удмуртской Республики»</w:t>
      </w:r>
      <w:r w:rsidRPr="00A320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7838" w:rsidRPr="00A32040" w:rsidRDefault="00A32040" w:rsidP="00A320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040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77838" w:rsidRPr="00A32040">
        <w:rPr>
          <w:rFonts w:ascii="Times New Roman" w:hAnsi="Times New Roman" w:cs="Times New Roman"/>
          <w:sz w:val="28"/>
          <w:szCs w:val="28"/>
        </w:rPr>
        <w:t xml:space="preserve">жеквартально осуществляет мониторинг инвестиционных проектов, получающих государственную поддержку, в соответствии с </w:t>
      </w:r>
      <w:hyperlink r:id="rId9" w:history="1">
        <w:r w:rsidR="00A77838" w:rsidRPr="00A32040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="00A77838" w:rsidRPr="00A32040">
        <w:rPr>
          <w:rFonts w:ascii="Times New Roman" w:hAnsi="Times New Roman" w:cs="Times New Roman"/>
          <w:sz w:val="28"/>
          <w:szCs w:val="28"/>
        </w:rPr>
        <w:t xml:space="preserve"> Правительства Удмуртской Республики от 10.05.2011 № 344-р. </w:t>
      </w:r>
    </w:p>
    <w:p w:rsidR="00E211A9" w:rsidRPr="00E211A9" w:rsidRDefault="00E211A9" w:rsidP="00E211A9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 2022 году форма отчета «Свод инвестиционных проектов Удмуртской Республики» и методические рекомендации доработаны,</w:t>
      </w:r>
      <w:r w:rsidR="00704B0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а</w:t>
      </w:r>
      <w:r w:rsidR="00124498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к</w:t>
      </w:r>
      <w:r w:rsidR="00704B0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туализирован</w:t>
      </w:r>
      <w:r w:rsidR="00124498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ы</w:t>
      </w:r>
      <w:r w:rsidR="00704B0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r w:rsidR="00704B0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lastRenderedPageBreak/>
        <w:t>показатели</w:t>
      </w:r>
      <w:r w:rsidR="00124498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,</w:t>
      </w:r>
      <w:r w:rsidR="00704B0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r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соответствующие  изменения </w:t>
      </w:r>
      <w:r w:rsidR="00704B0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внесены</w:t>
      </w:r>
      <w:r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в </w:t>
      </w:r>
      <w:r w:rsidR="00704B0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п</w:t>
      </w:r>
      <w:r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риказ Министерства экономики Удмуртской Республики от 27 октября 2021 года № 223.(Приказ от 27.10.2022 года № 220)</w:t>
      </w:r>
    </w:p>
    <w:p w:rsidR="002A6A32" w:rsidRDefault="00E211A9" w:rsidP="00E211A9">
      <w:pPr>
        <w:pStyle w:val="22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Исполнительные органы Удмуртской Республики и органы местного самоуправления муниципальных образований в Удмуртской Республики  ежеквартально размещают информационные данные о реализации инвестиционных проектов в форме отчета «Свод инвестиционных проектов Удмуртской Республики» в программном комплексе «Свод-СМАРТ».</w:t>
      </w:r>
    </w:p>
    <w:p w:rsidR="00660F30" w:rsidRDefault="00755DD9" w:rsidP="003C0E4C">
      <w:pPr>
        <w:pStyle w:val="22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В целях повышения инвестиционной привлекательности </w:t>
      </w:r>
      <w:r w:rsidR="00660F30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и создани</w:t>
      </w:r>
      <w:r w:rsidR="0036496F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я</w:t>
      </w:r>
      <w:r w:rsidR="00E33FAA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условий для привлечения</w:t>
      </w:r>
      <w:r w:rsidR="00660F30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инвестиций </w:t>
      </w:r>
      <w:r w:rsidR="004667FF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 20</w:t>
      </w:r>
      <w:r w:rsidR="009C78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2</w:t>
      </w:r>
      <w:r w:rsid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2</w:t>
      </w:r>
      <w:r w:rsidR="004667FF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году Министерством разработан ряд проектов нормативных актов в сфере инвестиционной деятельности, </w:t>
      </w:r>
      <w:r w:rsidR="006771FE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а именно внесены </w:t>
      </w:r>
      <w:r w:rsidR="006771FE" w:rsidRPr="006771FE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изменения в нормативные правовые акты:</w:t>
      </w:r>
      <w:r w:rsidR="00782A76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</w:p>
    <w:p w:rsidR="00A32040" w:rsidRPr="00E211A9" w:rsidRDefault="00A32040" w:rsidP="00E211A9">
      <w:pPr>
        <w:pStyle w:val="22"/>
        <w:numPr>
          <w:ilvl w:val="0"/>
          <w:numId w:val="18"/>
        </w:numPr>
        <w:shd w:val="clear" w:color="auto" w:fill="auto"/>
        <w:spacing w:line="240" w:lineRule="auto"/>
        <w:ind w:left="0" w:firstLine="851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 постановление Правительства Удмуртской Республики от 29 декабря 2015 года №</w:t>
      </w: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580 «Об утверждении ГП УР «Об утверждении государственной программы УР «Развитие инвестиционной деятельности в УР» в части финансирования програ</w:t>
      </w:r>
      <w:r w:rsid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ммы и корректировки показателей</w:t>
      </w:r>
      <w:r w:rsidR="00E211A9"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;</w:t>
      </w:r>
    </w:p>
    <w:p w:rsidR="00E211A9" w:rsidRPr="00E211A9" w:rsidRDefault="00E211A9" w:rsidP="00E211A9">
      <w:pPr>
        <w:pStyle w:val="22"/>
        <w:numPr>
          <w:ilvl w:val="0"/>
          <w:numId w:val="18"/>
        </w:numPr>
        <w:spacing w:line="240" w:lineRule="auto"/>
        <w:ind w:left="0" w:firstLine="851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 Указ Главы Удмуртской Республики от 19 июня 2015 года № 123 «Об утверждении Порядка подготовки и принятия Главой Удмуртской Республики решения о предоставлении земельного участка, находящегося в государственной или муниципальной собственности, предназначенного для размещения объектов социально-культурного и коммунально-бытового назначения, реализации масштабного инвестиционного проекта, в аренду без проведения торгов» в части сокращения сроков на всех этапах рассмотрения документов в целях подготовки и принятия решений о предоставлении земельного участка в аренду без проведения торгов для реализации инвестиционного проекта - с 61 до 29 рабочих дней;</w:t>
      </w:r>
    </w:p>
    <w:p w:rsidR="00E211A9" w:rsidRPr="00E211A9" w:rsidRDefault="00E211A9" w:rsidP="00E211A9">
      <w:pPr>
        <w:pStyle w:val="22"/>
        <w:numPr>
          <w:ilvl w:val="0"/>
          <w:numId w:val="18"/>
        </w:numPr>
        <w:spacing w:line="240" w:lineRule="auto"/>
        <w:ind w:left="0" w:firstLine="851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 Закон Удмуртской Республики от 27 ноября 2003 года № 55-РЗ «О налоге на имущество организаций в Удмуртской Республике», которым предполагается налоговую льготу, установленную пунктом 3 части 1 статьи 2 Закона УР о налоге на имущество,  распространить в отношении имущества, вновь созданного и (или) реконструируемого в целях реализации инвестиционного проекта;</w:t>
      </w:r>
    </w:p>
    <w:p w:rsidR="00E211A9" w:rsidRPr="00E211A9" w:rsidRDefault="00E211A9" w:rsidP="00E211A9">
      <w:pPr>
        <w:pStyle w:val="22"/>
        <w:numPr>
          <w:ilvl w:val="0"/>
          <w:numId w:val="18"/>
        </w:numPr>
        <w:spacing w:line="240" w:lineRule="auto"/>
        <w:ind w:left="0" w:firstLine="851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в постановление Правительства Удмуртской Республики от 22 апреля 2021 года № 220 «Об утверждении Порядка заключения инвестиционного соглашения» в части дополнения  категорий возможных получателей льготы по налогу на имущества;</w:t>
      </w:r>
    </w:p>
    <w:p w:rsidR="00E211A9" w:rsidRPr="00E211A9" w:rsidRDefault="00E211A9" w:rsidP="00E211A9">
      <w:pPr>
        <w:pStyle w:val="22"/>
        <w:numPr>
          <w:ilvl w:val="0"/>
          <w:numId w:val="18"/>
        </w:numPr>
        <w:spacing w:line="240" w:lineRule="auto"/>
        <w:ind w:left="0" w:firstLine="851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 Закон Удмуртской Республики от 5 марта 2003 года № 8-РЗ «О налоговых льготах, связанных с осуществлением инвестиционной деятельности» в части улучшения условий применения организациями инвестиционного налогового вычета, а именно   при расчете предельной величины инвестиционного налогового вычета в соответствии с абзацем вторым пункта 2.1 статьи 286.1 части второй Налогового кодекса Российской Федерации для организаций, предусмотренных настоящей статьей, применяется ставка налога  в размере 5 процентов (раннее действовала 10 процентов);</w:t>
      </w:r>
    </w:p>
    <w:p w:rsidR="00E211A9" w:rsidRDefault="00E211A9" w:rsidP="00E211A9">
      <w:pPr>
        <w:pStyle w:val="22"/>
        <w:numPr>
          <w:ilvl w:val="0"/>
          <w:numId w:val="18"/>
        </w:numPr>
        <w:shd w:val="clear" w:color="auto" w:fill="auto"/>
        <w:spacing w:line="240" w:lineRule="auto"/>
        <w:ind w:left="0" w:firstLine="851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proofErr w:type="gramStart"/>
      <w:r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lastRenderedPageBreak/>
        <w:t>в постановление Правительства Удмуртской Республики от 15 сентября 2021 года № 486 «Об утверждении Правил предоставления из бюджета Удмуртской Республики бюджетам муниципальных образований в Удмуртской Республике иных межбюджетных трансфертов на финансовое обеспечение расходных обязательств в целях реализации новых инвестиционных проектов» в связи с вступлением  в силу постановления Правительства РФ от 12 октября 2021 года № 1740;</w:t>
      </w:r>
      <w:proofErr w:type="gramEnd"/>
    </w:p>
    <w:p w:rsidR="00A32040" w:rsidRPr="00A32040" w:rsidRDefault="00A32040" w:rsidP="00A32040">
      <w:pPr>
        <w:pStyle w:val="22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Кроме того, в отчетном периоде разработаны новые нормативные правовые акты:</w:t>
      </w:r>
    </w:p>
    <w:p w:rsidR="00B76B37" w:rsidRPr="00D773D4" w:rsidRDefault="00B76B37" w:rsidP="006771FE">
      <w:pPr>
        <w:pStyle w:val="22"/>
        <w:numPr>
          <w:ilvl w:val="0"/>
          <w:numId w:val="19"/>
        </w:numPr>
        <w:tabs>
          <w:tab w:val="left" w:pos="0"/>
        </w:tabs>
        <w:spacing w:line="240" w:lineRule="auto"/>
        <w:ind w:left="0" w:firstLine="709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D773D4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Постановление Правительства УР от 11 апреля 2022 года № 186 «Об утверждении порядка формирования перечня новых инвестиционных проектов, в целях реализации которых средства бюджета Удмуртской Республики, высвобождаемые в результате снижения объема погашения задолженности Удмуртской Республики перед Российской Федерацией по бюджетным кредитам, подлежат направлению на осуществление Удмуртской Республикой бюджетных инвестиций в объекты инфраструктуры, и заключения соглашения о взаимодействии при реализации нового инвестиционного проекта и признании утратившим силу постановления правительства Удмуртской Республики от 20 сентября 2021 года № 494 «Об утверждении порядка формирования перечня новых инвестиционных проектов, в целях реализации которых средства бюджета Удмуртской Республики, высвобождаемые в результате снижения объема погашения задолженности Удмуртской Республики перед Российской Федерацией по бюджетным кредитам, подлежат направлению на осуществление Удмуртской Республикой бюджетных инвестиций в объекты инфраструктуры, и заключения соглашения о взаимодействии при реализации нового инвестиционного проекта». </w:t>
      </w:r>
    </w:p>
    <w:p w:rsidR="00B76B37" w:rsidRPr="00D773D4" w:rsidRDefault="00B76B37" w:rsidP="006771FE">
      <w:pPr>
        <w:pStyle w:val="22"/>
        <w:tabs>
          <w:tab w:val="left" w:pos="993"/>
        </w:tabs>
        <w:spacing w:line="240" w:lineRule="auto"/>
        <w:ind w:firstLine="709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D773D4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Разработанный Порядок определяет порядок формирования перечня новых инвестиционных проектов в целях предоставления его Главой Удмуртской Республики в Министерство экономического развития Российской Федерации для включения в сводный перечень инвестиционных проектов.</w:t>
      </w:r>
    </w:p>
    <w:p w:rsidR="00B76B37" w:rsidRPr="00D773D4" w:rsidRDefault="006771FE" w:rsidP="006771FE">
      <w:pPr>
        <w:pStyle w:val="22"/>
        <w:tabs>
          <w:tab w:val="left" w:pos="0"/>
        </w:tabs>
        <w:spacing w:line="240" w:lineRule="auto"/>
        <w:ind w:firstLine="709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D773D4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2)</w:t>
      </w:r>
      <w:r w:rsidR="00B76B37" w:rsidRPr="00D773D4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Постановление Правительства УР от 7 сентября 2022 года № 466 «Об утверждении Порядка предоставления субсидий из бюджета Удмуртской Республики на возмещение фактически понесенных затрат по созданию объектов инфраструктуры, необходимых для реализации новых инвестиционных проектов на территории Удмуртской Республики». </w:t>
      </w:r>
    </w:p>
    <w:p w:rsidR="00B76B37" w:rsidRPr="00D773D4" w:rsidRDefault="00B76B37" w:rsidP="006771FE">
      <w:pPr>
        <w:pStyle w:val="22"/>
        <w:spacing w:line="240" w:lineRule="auto"/>
        <w:ind w:firstLine="709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D773D4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Порядок предусматривает возмещение фактически понесенных затрат по созданию объектов инфраструктуры.</w:t>
      </w:r>
    </w:p>
    <w:p w:rsidR="00B76B37" w:rsidRPr="00D773D4" w:rsidRDefault="006771FE" w:rsidP="006771FE">
      <w:pPr>
        <w:pStyle w:val="22"/>
        <w:spacing w:line="240" w:lineRule="auto"/>
        <w:ind w:firstLine="709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D773D4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3)</w:t>
      </w:r>
      <w:r w:rsidR="00B76B37" w:rsidRPr="00D773D4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 xml:space="preserve">Постановление Правительства УР от 19 декабря 2022 года № 719 «Об утверждении Порядка предоставления субсидий из бюджета Удмуртской Республики юридическим лицам, 100 процентов акций (долей) которых принадлежит Удмуртской Республике, на осуществление капитальных вложений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с последующим увеличением уставных капиталов таких юридических </w:t>
      </w:r>
      <w:r w:rsidR="00B76B37" w:rsidRPr="00D773D4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lastRenderedPageBreak/>
        <w:t>лиц в соответствии с законодательством Российской Федерации».</w:t>
      </w:r>
    </w:p>
    <w:p w:rsidR="00B76B37" w:rsidRPr="00D773D4" w:rsidRDefault="00B76B37" w:rsidP="006771FE">
      <w:pPr>
        <w:pStyle w:val="22"/>
        <w:spacing w:line="240" w:lineRule="auto"/>
        <w:ind w:firstLine="709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D773D4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Порядок предусматривает предоставление субсидий юридическим лицам на осуществление капитальных вложений в объекты капитального строительства.</w:t>
      </w:r>
    </w:p>
    <w:p w:rsidR="00B76B37" w:rsidRPr="00D773D4" w:rsidRDefault="006771FE" w:rsidP="006771FE">
      <w:pPr>
        <w:pStyle w:val="22"/>
        <w:spacing w:line="240" w:lineRule="auto"/>
        <w:ind w:firstLine="709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D773D4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4)</w:t>
      </w:r>
      <w:r w:rsidR="00B76B37" w:rsidRPr="00D773D4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>Постановление Правительства УР от 19 декабря 2022 года № 720 «Об утверждении Порядка принятия решения о предоставлении субсидий из бюджета Удмуртской Республики юридическим лицам, 100 процентов акций (долей) которых принадлежит Удмуртской Республике, на осуществление капитальных вложений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Федерации».</w:t>
      </w:r>
    </w:p>
    <w:p w:rsidR="00B76B37" w:rsidRDefault="00B76B37" w:rsidP="006771FE">
      <w:pPr>
        <w:pStyle w:val="22"/>
        <w:spacing w:line="240" w:lineRule="auto"/>
        <w:ind w:firstLine="709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D773D4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Утвержденный порядок предусматривает Порядок принятия решений о предоставлении субсидий из бюджета Удмуртской Республики.</w:t>
      </w:r>
    </w:p>
    <w:p w:rsidR="00E211A9" w:rsidRPr="00E211A9" w:rsidRDefault="006771FE" w:rsidP="00E211A9">
      <w:pPr>
        <w:pStyle w:val="22"/>
        <w:spacing w:line="240" w:lineRule="auto"/>
        <w:ind w:firstLine="708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5)</w:t>
      </w:r>
      <w:r w:rsidR="00E211A9"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>Указ Главы Удмуртской Республики от 29.04.2022 года № 74 «О создании Инвестиционного комитета Удмуртской Республики», в целях внедрения Регионального инвестиционного стандарта на инвестиционном комитете предполагается разрешение проблемных вопросов у инвесторов;</w:t>
      </w:r>
    </w:p>
    <w:p w:rsidR="00E211A9" w:rsidRPr="00E211A9" w:rsidRDefault="006771FE" w:rsidP="00E211A9">
      <w:pPr>
        <w:pStyle w:val="22"/>
        <w:spacing w:line="240" w:lineRule="auto"/>
        <w:ind w:firstLine="708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6)</w:t>
      </w:r>
      <w:r w:rsidR="00E211A9"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 xml:space="preserve">Указ Главы Удмуртской Республики от 24.05.2022 года  № 83 «Об утверждении Инвестиционной декларации Удмуртской Республики», которая содержит обязательства и долгосрочные планы социально-экономического развития региона; </w:t>
      </w:r>
    </w:p>
    <w:p w:rsidR="00E211A9" w:rsidRPr="00E211A9" w:rsidRDefault="006771FE" w:rsidP="00E211A9">
      <w:pPr>
        <w:pStyle w:val="22"/>
        <w:spacing w:line="240" w:lineRule="auto"/>
        <w:ind w:firstLine="708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7)</w:t>
      </w:r>
      <w:r w:rsidR="00E211A9"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>Постановление Правительства Удмуртской Республики от 01 марта 2022 года № 77 «Об утверждении Порядка рассмотрения инвестиционного проекта на предмет соблюдения требований, установленных к региональным инвестиционным проектам статьей 4.1 Закона Удмуртской Республики «О государственной поддержке инвестиционной деятельности в Удмуртской Республике» в целях принятия решения о включении организаций, реализующих  инвестиционные проекты   на территории  Удмуртской Республики, в реестр участников региональных инвестиционных проектов;</w:t>
      </w:r>
    </w:p>
    <w:p w:rsidR="00E211A9" w:rsidRDefault="006771FE" w:rsidP="00E211A9">
      <w:pPr>
        <w:pStyle w:val="22"/>
        <w:spacing w:line="240" w:lineRule="auto"/>
        <w:ind w:firstLine="708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8) </w:t>
      </w:r>
      <w:r w:rsidR="00E211A9"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Постановление Правительства Удмуртской Республики от 18.11.2022 года № 629 «О соглашениях о защите и поощрении капиталовложений, стороной которых является Удмуртская Республика и не является Российская Федерация», которым определены правила заключения соглашений о защите и поощрении капиталовложений, стороной которых является Удмуртская Республика и не является Российская Федерация, изменения и прекращения действия таких соглашений, особенностей раскрытия информации о </w:t>
      </w:r>
      <w:proofErr w:type="spellStart"/>
      <w:r w:rsidR="00E211A9"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бенефициарных</w:t>
      </w:r>
      <w:proofErr w:type="spellEnd"/>
      <w:r w:rsidR="00E211A9" w:rsidRPr="00E211A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владельцах организации, реализующей инвестиционный проект.</w:t>
      </w:r>
    </w:p>
    <w:p w:rsidR="00E33FAA" w:rsidRPr="00E33FAA" w:rsidRDefault="00660F30" w:rsidP="00E33FAA">
      <w:pPr>
        <w:pStyle w:val="22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Всего в 20</w:t>
      </w:r>
      <w:r w:rsidR="00E63D9C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2</w:t>
      </w:r>
      <w:r w:rsidR="006771FE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2</w:t>
      </w: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году разработаны и приняты 2 Закона Удмуртской Республики,</w:t>
      </w:r>
      <w:r w:rsidR="005622AD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3 Указа Главы</w:t>
      </w:r>
      <w:r w:rsidR="00B2732C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Удмуртской Республики</w:t>
      </w:r>
      <w:r w:rsidR="005622AD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, 9</w:t>
      </w:r>
      <w:r w:rsidR="00E33FAA" w:rsidRPr="00E33FAA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постановлений Правительства Удмуртской Республики</w:t>
      </w:r>
      <w:r w:rsidR="00B2732C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.</w:t>
      </w:r>
      <w:r w:rsidR="00E33FAA" w:rsidRPr="00E33FAA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</w:p>
    <w:p w:rsidR="00E33FAA" w:rsidRPr="009E7671" w:rsidRDefault="00E33FAA" w:rsidP="004667FF">
      <w:pPr>
        <w:pStyle w:val="22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</w:p>
    <w:p w:rsidR="0057668B" w:rsidRPr="00E33FAA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136F8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состоянию на </w:t>
      </w:r>
      <w:r w:rsidR="00BE5276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1 января </w:t>
      </w:r>
      <w:r w:rsidR="00136F8D" w:rsidRPr="00E33FAA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704B02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36F8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A4AF1" w:rsidRPr="00E33FA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достигнуты следующие целевые показатели </w:t>
      </w:r>
      <w:r w:rsidR="00136F8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государственной программы 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>за 20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622A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6C3DFC" w:rsidRPr="00E33FA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57668B" w:rsidRPr="00E33FAA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Объем инвестиций в основной капитал составил </w:t>
      </w:r>
      <w:r w:rsidR="005622AD">
        <w:rPr>
          <w:rFonts w:ascii="Times New Roman" w:hAnsi="Times New Roman"/>
          <w:color w:val="000000" w:themeColor="text1"/>
          <w:sz w:val="28"/>
          <w:szCs w:val="28"/>
        </w:rPr>
        <w:t>307003,9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E33FAA">
        <w:rPr>
          <w:rFonts w:ascii="Times New Roman" w:hAnsi="Times New Roman"/>
          <w:color w:val="000000" w:themeColor="text1"/>
          <w:sz w:val="28"/>
          <w:szCs w:val="28"/>
        </w:rPr>
        <w:t>млн</w:t>
      </w:r>
      <w:proofErr w:type="gramEnd"/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рублей, что составляет 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622AD">
        <w:rPr>
          <w:rFonts w:ascii="Times New Roman" w:hAnsi="Times New Roman"/>
          <w:color w:val="000000" w:themeColor="text1"/>
          <w:sz w:val="28"/>
          <w:szCs w:val="28"/>
        </w:rPr>
        <w:t>05,1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% от запланированного показателя;</w:t>
      </w:r>
    </w:p>
    <w:p w:rsidR="0057668B" w:rsidRPr="00E33FAA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t>Объем</w:t>
      </w:r>
      <w:r w:rsidR="00817A1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инвестиций в основной капитал 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817A1D" w:rsidRPr="00E33FAA">
        <w:rPr>
          <w:rFonts w:ascii="Times New Roman" w:hAnsi="Times New Roman"/>
          <w:color w:val="000000" w:themeColor="text1"/>
          <w:sz w:val="28"/>
          <w:szCs w:val="28"/>
        </w:rPr>
        <w:t>а исключением бюджетных средств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55DD9" w:rsidRPr="00E33FAA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817A1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622AD">
        <w:rPr>
          <w:rFonts w:ascii="Times New Roman" w:hAnsi="Times New Roman"/>
          <w:color w:val="000000" w:themeColor="text1"/>
          <w:sz w:val="28"/>
          <w:szCs w:val="28"/>
        </w:rPr>
        <w:t>26031,10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E33FAA">
        <w:rPr>
          <w:rFonts w:ascii="Times New Roman" w:hAnsi="Times New Roman"/>
          <w:color w:val="000000" w:themeColor="text1"/>
          <w:sz w:val="28"/>
          <w:szCs w:val="28"/>
        </w:rPr>
        <w:t>млн</w:t>
      </w:r>
      <w:proofErr w:type="gramEnd"/>
      <w:r w:rsidR="0012449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рублей, </w:t>
      </w:r>
      <w:r w:rsidR="00817A1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что составляет 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622AD">
        <w:rPr>
          <w:rFonts w:ascii="Times New Roman" w:hAnsi="Times New Roman"/>
          <w:color w:val="000000" w:themeColor="text1"/>
          <w:sz w:val="28"/>
          <w:szCs w:val="28"/>
        </w:rPr>
        <w:t>06,7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7A1D" w:rsidRPr="00E33FAA">
        <w:rPr>
          <w:rFonts w:ascii="Times New Roman" w:hAnsi="Times New Roman"/>
          <w:color w:val="000000" w:themeColor="text1"/>
          <w:sz w:val="28"/>
          <w:szCs w:val="28"/>
        </w:rPr>
        <w:t>%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от запланированного показателя;</w:t>
      </w:r>
    </w:p>
    <w:p w:rsidR="0057668B" w:rsidRPr="00E33FAA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Объем инвестиций в основной капитал в расчете на одного жителя Удмуртской Республики </w:t>
      </w:r>
      <w:r w:rsidR="00036533" w:rsidRPr="00E33FAA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755DD9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C4A6E">
        <w:rPr>
          <w:rFonts w:ascii="Times New Roman" w:hAnsi="Times New Roman"/>
          <w:color w:val="000000" w:themeColor="text1"/>
          <w:sz w:val="28"/>
          <w:szCs w:val="28"/>
        </w:rPr>
        <w:t>94,773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817A1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FC4A6E">
        <w:rPr>
          <w:rFonts w:ascii="Times New Roman" w:hAnsi="Times New Roman"/>
          <w:color w:val="000000" w:themeColor="text1"/>
          <w:sz w:val="28"/>
          <w:szCs w:val="28"/>
        </w:rPr>
        <w:t xml:space="preserve">что составляет 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622AD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FC4A6E">
        <w:rPr>
          <w:rFonts w:ascii="Times New Roman" w:hAnsi="Times New Roman"/>
          <w:color w:val="000000" w:themeColor="text1"/>
          <w:sz w:val="28"/>
          <w:szCs w:val="28"/>
        </w:rPr>
        <w:t>7,7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7A1D" w:rsidRPr="00E33FAA">
        <w:rPr>
          <w:rFonts w:ascii="Times New Roman" w:hAnsi="Times New Roman"/>
          <w:color w:val="000000" w:themeColor="text1"/>
          <w:sz w:val="28"/>
          <w:szCs w:val="28"/>
        </w:rPr>
        <w:t>% от запланированного показателя</w:t>
      </w:r>
      <w:r w:rsidR="007C75A0" w:rsidRPr="00E33FA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07FF9" w:rsidRPr="00FC4A6E" w:rsidRDefault="00007FF9" w:rsidP="00755DD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t>Объем привлеченных инвестиций в проектах, получаю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щих государственную поддержку –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622AD">
        <w:rPr>
          <w:rFonts w:ascii="Times New Roman" w:hAnsi="Times New Roman"/>
          <w:color w:val="000000" w:themeColor="text1"/>
          <w:sz w:val="28"/>
          <w:szCs w:val="28"/>
        </w:rPr>
        <w:t>4190,</w:t>
      </w:r>
      <w:r w:rsidR="005622AD" w:rsidRPr="00FC4A6E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7C3F3D" w:rsidRPr="00FC4A6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7C3F3D" w:rsidRPr="00FC4A6E">
        <w:rPr>
          <w:rFonts w:ascii="Times New Roman" w:hAnsi="Times New Roman"/>
          <w:color w:val="000000" w:themeColor="text1"/>
          <w:sz w:val="28"/>
          <w:szCs w:val="28"/>
        </w:rPr>
        <w:t>млн</w:t>
      </w:r>
      <w:proofErr w:type="gramEnd"/>
      <w:r w:rsidR="007C3F3D" w:rsidRPr="00FC4A6E">
        <w:rPr>
          <w:rFonts w:ascii="Times New Roman" w:hAnsi="Times New Roman"/>
          <w:color w:val="000000" w:themeColor="text1"/>
          <w:sz w:val="28"/>
          <w:szCs w:val="28"/>
        </w:rPr>
        <w:t xml:space="preserve"> рублей</w:t>
      </w:r>
      <w:r w:rsidRPr="00FC4A6E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7C3F3D" w:rsidRPr="00FC4A6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622AD" w:rsidRPr="00FC4A6E">
        <w:rPr>
          <w:rFonts w:ascii="Times New Roman" w:hAnsi="Times New Roman"/>
          <w:color w:val="000000" w:themeColor="text1"/>
          <w:sz w:val="28"/>
          <w:szCs w:val="28"/>
        </w:rPr>
        <w:t>09,6</w:t>
      </w:r>
      <w:r w:rsidR="0083028C" w:rsidRPr="00FC4A6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C4A6E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755DD9" w:rsidRPr="00E33FAA" w:rsidRDefault="006C3DFC" w:rsidP="00755DD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4A6E">
        <w:rPr>
          <w:rFonts w:ascii="Times New Roman" w:hAnsi="Times New Roman"/>
          <w:color w:val="000000" w:themeColor="text1"/>
          <w:sz w:val="28"/>
          <w:szCs w:val="28"/>
        </w:rPr>
        <w:t>Количество зарегистрированных резидентов тер</w:t>
      </w:r>
      <w:r w:rsidR="00CB237B" w:rsidRPr="00FC4A6E">
        <w:rPr>
          <w:rFonts w:ascii="Times New Roman" w:hAnsi="Times New Roman"/>
          <w:color w:val="000000" w:themeColor="text1"/>
          <w:sz w:val="28"/>
          <w:szCs w:val="28"/>
        </w:rPr>
        <w:t xml:space="preserve">риторий опережающего </w:t>
      </w:r>
      <w:r w:rsidRPr="00FC4A6E">
        <w:rPr>
          <w:rFonts w:ascii="Times New Roman" w:hAnsi="Times New Roman"/>
          <w:color w:val="000000" w:themeColor="text1"/>
          <w:sz w:val="28"/>
          <w:szCs w:val="28"/>
        </w:rPr>
        <w:t>развития –</w:t>
      </w:r>
      <w:r w:rsidR="00755DD9" w:rsidRPr="00FC4A6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622AD" w:rsidRPr="00FC4A6E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7C3F3D" w:rsidRPr="00FC4A6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36F8D" w:rsidRPr="00FC4A6E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5622AD" w:rsidRPr="00FC4A6E">
        <w:rPr>
          <w:rFonts w:ascii="Times New Roman" w:hAnsi="Times New Roman"/>
          <w:color w:val="000000" w:themeColor="text1"/>
          <w:sz w:val="28"/>
          <w:szCs w:val="28"/>
        </w:rPr>
        <w:t>233,3</w:t>
      </w:r>
      <w:r w:rsidR="0083028C" w:rsidRPr="00FC4A6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07FF9" w:rsidRPr="00FC4A6E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136F8D" w:rsidRPr="00FC4A6E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755DD9" w:rsidRPr="00FC4A6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C3DFC" w:rsidRPr="00E33FAA" w:rsidRDefault="006C3DFC" w:rsidP="006C3D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инвесторов, привлеченных в муниципальных образованиях на инвестиционные площадки для реализации новых инвестиционных проектов </w:t>
      </w:r>
      <w:r w:rsidR="00F877AB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5622AD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007FF9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5622AD">
        <w:rPr>
          <w:rFonts w:ascii="Times New Roman" w:hAnsi="Times New Roman"/>
          <w:color w:val="000000" w:themeColor="text1"/>
          <w:sz w:val="28"/>
          <w:szCs w:val="28"/>
        </w:rPr>
        <w:t>400</w:t>
      </w:r>
      <w:r w:rsidR="0083028C">
        <w:rPr>
          <w:rFonts w:ascii="Times New Roman" w:hAnsi="Times New Roman"/>
          <w:color w:val="000000" w:themeColor="text1"/>
          <w:sz w:val="28"/>
          <w:szCs w:val="28"/>
        </w:rPr>
        <w:t xml:space="preserve"> %</w:t>
      </w:r>
      <w:r w:rsidR="007C3F3D" w:rsidRPr="00E33FA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AE383C" w:rsidRPr="00E33FA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07FF9" w:rsidRPr="00E33FAA" w:rsidRDefault="00007FF9" w:rsidP="00540A4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вновь созданных рабочих мест в организациях, получивших государственную поддержку для реализации инвестиционных проектов – </w:t>
      </w:r>
      <w:r w:rsidR="0083028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5622AD">
        <w:rPr>
          <w:rFonts w:ascii="Times New Roman" w:hAnsi="Times New Roman"/>
          <w:color w:val="000000" w:themeColor="text1"/>
          <w:sz w:val="28"/>
          <w:szCs w:val="28"/>
        </w:rPr>
        <w:t>51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чел. (</w:t>
      </w:r>
      <w:r w:rsidR="005622AD">
        <w:rPr>
          <w:rFonts w:ascii="Times New Roman" w:hAnsi="Times New Roman"/>
          <w:color w:val="000000" w:themeColor="text1"/>
          <w:sz w:val="28"/>
          <w:szCs w:val="28"/>
        </w:rPr>
        <w:t>355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%);</w:t>
      </w:r>
    </w:p>
    <w:p w:rsidR="00540A4D" w:rsidRPr="00E33FAA" w:rsidRDefault="006C3DFC" w:rsidP="00540A4D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Прирост налоговых отчислений в бюджет Удмуртской Республики от реализации инвестиционных проектов, получивших государственную поддержку» </w:t>
      </w:r>
      <w:r w:rsidR="005622AD">
        <w:rPr>
          <w:rFonts w:ascii="Times New Roman" w:hAnsi="Times New Roman"/>
          <w:color w:val="000000" w:themeColor="text1"/>
          <w:sz w:val="28"/>
          <w:szCs w:val="28"/>
        </w:rPr>
        <w:t>126</w:t>
      </w:r>
      <w:r w:rsidR="0083028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622A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7C3F3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млн. рублей </w:t>
      </w:r>
      <w:r w:rsidR="00F21386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5622AD">
        <w:rPr>
          <w:rFonts w:ascii="Times New Roman" w:hAnsi="Times New Roman"/>
          <w:color w:val="000000" w:themeColor="text1"/>
          <w:sz w:val="28"/>
          <w:szCs w:val="28"/>
        </w:rPr>
        <w:t>115</w:t>
      </w:r>
      <w:r w:rsidR="0083028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21386" w:rsidRPr="00E33FAA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="00136F8D" w:rsidRPr="00E33FA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C3DFC" w:rsidRPr="00C337EE" w:rsidRDefault="006C3DFC" w:rsidP="006F171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37EE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оценки, проведенной в соответствии с методикой оценки эффективности реализации государственных программ Удмуртской Республики, утвержденной постановлением Правительства Удмуртской Республики от 30 декабря 2013 года № 611, </w:t>
      </w:r>
      <w:r w:rsidR="00872212" w:rsidRPr="00C337EE">
        <w:rPr>
          <w:rFonts w:ascii="Times New Roman" w:hAnsi="Times New Roman"/>
          <w:color w:val="000000" w:themeColor="text1"/>
          <w:sz w:val="28"/>
          <w:szCs w:val="28"/>
        </w:rPr>
        <w:t xml:space="preserve">эффективность реализации государственной программы Удмуртской Республики «Развитие инвестиционной деятельности </w:t>
      </w:r>
      <w:r w:rsidR="0083028C" w:rsidRPr="00C337EE">
        <w:rPr>
          <w:rFonts w:ascii="Times New Roman" w:hAnsi="Times New Roman"/>
          <w:color w:val="000000" w:themeColor="text1"/>
          <w:sz w:val="28"/>
          <w:szCs w:val="28"/>
        </w:rPr>
        <w:t>в Удмуртской Республике» за 202</w:t>
      </w:r>
      <w:r w:rsidR="00C337EE" w:rsidRPr="00C337E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72212" w:rsidRPr="00C337EE">
        <w:rPr>
          <w:rFonts w:ascii="Times New Roman" w:hAnsi="Times New Roman"/>
          <w:color w:val="000000" w:themeColor="text1"/>
          <w:sz w:val="28"/>
          <w:szCs w:val="28"/>
        </w:rPr>
        <w:t xml:space="preserve"> год составляет </w:t>
      </w:r>
      <w:r w:rsidR="00C337EE" w:rsidRPr="00C337EE">
        <w:rPr>
          <w:rFonts w:ascii="Times New Roman" w:hAnsi="Times New Roman"/>
          <w:color w:val="000000" w:themeColor="text1"/>
          <w:sz w:val="28"/>
          <w:szCs w:val="28"/>
        </w:rPr>
        <w:t>1,0</w:t>
      </w:r>
      <w:r w:rsidR="004E4D82" w:rsidRPr="00C337E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72212" w:rsidRPr="00C337EE">
        <w:rPr>
          <w:rFonts w:ascii="Times New Roman" w:hAnsi="Times New Roman"/>
          <w:color w:val="000000" w:themeColor="text1"/>
          <w:sz w:val="28"/>
          <w:szCs w:val="28"/>
        </w:rPr>
        <w:t xml:space="preserve"> что соответствует</w:t>
      </w:r>
      <w:r w:rsidR="00704B02">
        <w:rPr>
          <w:rFonts w:ascii="Times New Roman" w:hAnsi="Times New Roman"/>
          <w:color w:val="000000" w:themeColor="text1"/>
          <w:sz w:val="28"/>
          <w:szCs w:val="28"/>
        </w:rPr>
        <w:t xml:space="preserve"> высокой</w:t>
      </w:r>
      <w:r w:rsidR="00782805" w:rsidRPr="00C337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72212" w:rsidRPr="00C337EE">
        <w:rPr>
          <w:rFonts w:ascii="Times New Roman" w:hAnsi="Times New Roman"/>
          <w:color w:val="000000" w:themeColor="text1"/>
          <w:sz w:val="28"/>
          <w:szCs w:val="28"/>
        </w:rPr>
        <w:t>оценке эффективности реализации государственной программы</w:t>
      </w:r>
      <w:r w:rsidR="00782805" w:rsidRPr="00C337E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82805" w:rsidRPr="00C337EE" w:rsidRDefault="00782805" w:rsidP="006F171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782805" w:rsidRPr="00C337EE" w:rsidSect="00680A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60D" w:rsidRDefault="0008060D" w:rsidP="0003586C">
      <w:pPr>
        <w:spacing w:after="0" w:line="240" w:lineRule="auto"/>
      </w:pPr>
      <w:r>
        <w:separator/>
      </w:r>
    </w:p>
  </w:endnote>
  <w:endnote w:type="continuationSeparator" w:id="0">
    <w:p w:rsidR="0008060D" w:rsidRDefault="0008060D" w:rsidP="00035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86C" w:rsidRDefault="0003586C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86C" w:rsidRDefault="0003586C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86C" w:rsidRDefault="0003586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60D" w:rsidRDefault="0008060D" w:rsidP="0003586C">
      <w:pPr>
        <w:spacing w:after="0" w:line="240" w:lineRule="auto"/>
      </w:pPr>
      <w:r>
        <w:separator/>
      </w:r>
    </w:p>
  </w:footnote>
  <w:footnote w:type="continuationSeparator" w:id="0">
    <w:p w:rsidR="0008060D" w:rsidRDefault="0008060D" w:rsidP="00035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86C" w:rsidRDefault="0003586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5426875"/>
      <w:docPartObj>
        <w:docPartGallery w:val="Page Numbers (Top of Page)"/>
        <w:docPartUnique/>
      </w:docPartObj>
    </w:sdtPr>
    <w:sdtEndPr/>
    <w:sdtContent>
      <w:p w:rsidR="0003586C" w:rsidRDefault="0003586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749">
          <w:rPr>
            <w:noProof/>
          </w:rPr>
          <w:t>12</w:t>
        </w:r>
        <w:r>
          <w:fldChar w:fldCharType="end"/>
        </w:r>
      </w:p>
    </w:sdtContent>
  </w:sdt>
  <w:p w:rsidR="0003586C" w:rsidRDefault="0003586C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86C" w:rsidRDefault="0003586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4998"/>
    <w:multiLevelType w:val="hybridMultilevel"/>
    <w:tmpl w:val="A3B4A1B4"/>
    <w:lvl w:ilvl="0" w:tplc="782217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735C23"/>
    <w:multiLevelType w:val="hybridMultilevel"/>
    <w:tmpl w:val="C53E6FD2"/>
    <w:lvl w:ilvl="0" w:tplc="174C411E">
      <w:start w:val="1"/>
      <w:numFmt w:val="decimal"/>
      <w:lvlText w:val="%1."/>
      <w:lvlJc w:val="left"/>
      <w:pPr>
        <w:ind w:left="1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6" w:hanging="360"/>
      </w:pPr>
    </w:lvl>
    <w:lvl w:ilvl="2" w:tplc="0419001B" w:tentative="1">
      <w:start w:val="1"/>
      <w:numFmt w:val="lowerRoman"/>
      <w:lvlText w:val="%3."/>
      <w:lvlJc w:val="right"/>
      <w:pPr>
        <w:ind w:left="2456" w:hanging="180"/>
      </w:pPr>
    </w:lvl>
    <w:lvl w:ilvl="3" w:tplc="0419000F" w:tentative="1">
      <w:start w:val="1"/>
      <w:numFmt w:val="decimal"/>
      <w:lvlText w:val="%4."/>
      <w:lvlJc w:val="left"/>
      <w:pPr>
        <w:ind w:left="3176" w:hanging="360"/>
      </w:pPr>
    </w:lvl>
    <w:lvl w:ilvl="4" w:tplc="04190019" w:tentative="1">
      <w:start w:val="1"/>
      <w:numFmt w:val="lowerLetter"/>
      <w:lvlText w:val="%5."/>
      <w:lvlJc w:val="left"/>
      <w:pPr>
        <w:ind w:left="3896" w:hanging="360"/>
      </w:pPr>
    </w:lvl>
    <w:lvl w:ilvl="5" w:tplc="0419001B" w:tentative="1">
      <w:start w:val="1"/>
      <w:numFmt w:val="lowerRoman"/>
      <w:lvlText w:val="%6."/>
      <w:lvlJc w:val="right"/>
      <w:pPr>
        <w:ind w:left="4616" w:hanging="180"/>
      </w:pPr>
    </w:lvl>
    <w:lvl w:ilvl="6" w:tplc="0419000F" w:tentative="1">
      <w:start w:val="1"/>
      <w:numFmt w:val="decimal"/>
      <w:lvlText w:val="%7."/>
      <w:lvlJc w:val="left"/>
      <w:pPr>
        <w:ind w:left="5336" w:hanging="360"/>
      </w:pPr>
    </w:lvl>
    <w:lvl w:ilvl="7" w:tplc="04190019" w:tentative="1">
      <w:start w:val="1"/>
      <w:numFmt w:val="lowerLetter"/>
      <w:lvlText w:val="%8."/>
      <w:lvlJc w:val="left"/>
      <w:pPr>
        <w:ind w:left="6056" w:hanging="360"/>
      </w:pPr>
    </w:lvl>
    <w:lvl w:ilvl="8" w:tplc="041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2">
    <w:nsid w:val="0B3B0FB0"/>
    <w:multiLevelType w:val="hybridMultilevel"/>
    <w:tmpl w:val="3A3466BA"/>
    <w:lvl w:ilvl="0" w:tplc="85904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E0E05"/>
    <w:multiLevelType w:val="hybridMultilevel"/>
    <w:tmpl w:val="8E004004"/>
    <w:lvl w:ilvl="0" w:tplc="3B8CEB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824437"/>
    <w:multiLevelType w:val="hybridMultilevel"/>
    <w:tmpl w:val="4CC8F676"/>
    <w:lvl w:ilvl="0" w:tplc="DE7A727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4B4556"/>
    <w:multiLevelType w:val="hybridMultilevel"/>
    <w:tmpl w:val="7D50F0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E64991"/>
    <w:multiLevelType w:val="hybridMultilevel"/>
    <w:tmpl w:val="BE30A79E"/>
    <w:lvl w:ilvl="0" w:tplc="73C4BDC4">
      <w:start w:val="1"/>
      <w:numFmt w:val="decimal"/>
      <w:lvlText w:val="%1."/>
      <w:lvlJc w:val="left"/>
      <w:pPr>
        <w:ind w:left="2149" w:hanging="360"/>
      </w:pPr>
      <w:rPr>
        <w:rFonts w:asciiTheme="majorHAnsi" w:hAnsiTheme="majorHAnsi" w:cstheme="maj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1ABD74BD"/>
    <w:multiLevelType w:val="multilevel"/>
    <w:tmpl w:val="9D4A96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C731E9"/>
    <w:multiLevelType w:val="hybridMultilevel"/>
    <w:tmpl w:val="18F83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10059"/>
    <w:multiLevelType w:val="hybridMultilevel"/>
    <w:tmpl w:val="D95891F6"/>
    <w:lvl w:ilvl="0" w:tplc="A4306E46">
      <w:start w:val="1"/>
      <w:numFmt w:val="decimal"/>
      <w:lvlText w:val="%1)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">
    <w:nsid w:val="2A0074BD"/>
    <w:multiLevelType w:val="hybridMultilevel"/>
    <w:tmpl w:val="729AF8C8"/>
    <w:lvl w:ilvl="0" w:tplc="D3D671C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1107A9F"/>
    <w:multiLevelType w:val="hybridMultilevel"/>
    <w:tmpl w:val="CC36EE7A"/>
    <w:lvl w:ilvl="0" w:tplc="C3B46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772A2A"/>
    <w:multiLevelType w:val="hybridMultilevel"/>
    <w:tmpl w:val="382EA5EC"/>
    <w:lvl w:ilvl="0" w:tplc="970899C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3">
    <w:nsid w:val="388B627A"/>
    <w:multiLevelType w:val="hybridMultilevel"/>
    <w:tmpl w:val="4E40645E"/>
    <w:lvl w:ilvl="0" w:tplc="0419000F">
      <w:start w:val="1"/>
      <w:numFmt w:val="decimal"/>
      <w:lvlText w:val="%1."/>
      <w:lvlJc w:val="left"/>
      <w:pPr>
        <w:ind w:left="1016" w:hanging="360"/>
      </w:pPr>
    </w:lvl>
    <w:lvl w:ilvl="1" w:tplc="04190019" w:tentative="1">
      <w:start w:val="1"/>
      <w:numFmt w:val="lowerLetter"/>
      <w:lvlText w:val="%2."/>
      <w:lvlJc w:val="left"/>
      <w:pPr>
        <w:ind w:left="1736" w:hanging="360"/>
      </w:pPr>
    </w:lvl>
    <w:lvl w:ilvl="2" w:tplc="0419001B" w:tentative="1">
      <w:start w:val="1"/>
      <w:numFmt w:val="lowerRoman"/>
      <w:lvlText w:val="%3."/>
      <w:lvlJc w:val="right"/>
      <w:pPr>
        <w:ind w:left="2456" w:hanging="180"/>
      </w:pPr>
    </w:lvl>
    <w:lvl w:ilvl="3" w:tplc="0419000F" w:tentative="1">
      <w:start w:val="1"/>
      <w:numFmt w:val="decimal"/>
      <w:lvlText w:val="%4."/>
      <w:lvlJc w:val="left"/>
      <w:pPr>
        <w:ind w:left="3176" w:hanging="360"/>
      </w:pPr>
    </w:lvl>
    <w:lvl w:ilvl="4" w:tplc="04190019" w:tentative="1">
      <w:start w:val="1"/>
      <w:numFmt w:val="lowerLetter"/>
      <w:lvlText w:val="%5."/>
      <w:lvlJc w:val="left"/>
      <w:pPr>
        <w:ind w:left="3896" w:hanging="360"/>
      </w:pPr>
    </w:lvl>
    <w:lvl w:ilvl="5" w:tplc="0419001B" w:tentative="1">
      <w:start w:val="1"/>
      <w:numFmt w:val="lowerRoman"/>
      <w:lvlText w:val="%6."/>
      <w:lvlJc w:val="right"/>
      <w:pPr>
        <w:ind w:left="4616" w:hanging="180"/>
      </w:pPr>
    </w:lvl>
    <w:lvl w:ilvl="6" w:tplc="0419000F" w:tentative="1">
      <w:start w:val="1"/>
      <w:numFmt w:val="decimal"/>
      <w:lvlText w:val="%7."/>
      <w:lvlJc w:val="left"/>
      <w:pPr>
        <w:ind w:left="5336" w:hanging="360"/>
      </w:pPr>
    </w:lvl>
    <w:lvl w:ilvl="7" w:tplc="04190019" w:tentative="1">
      <w:start w:val="1"/>
      <w:numFmt w:val="lowerLetter"/>
      <w:lvlText w:val="%8."/>
      <w:lvlJc w:val="left"/>
      <w:pPr>
        <w:ind w:left="6056" w:hanging="360"/>
      </w:pPr>
    </w:lvl>
    <w:lvl w:ilvl="8" w:tplc="041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14">
    <w:nsid w:val="3A6750E8"/>
    <w:multiLevelType w:val="hybridMultilevel"/>
    <w:tmpl w:val="C0225992"/>
    <w:lvl w:ilvl="0" w:tplc="1D5472BA">
      <w:numFmt w:val="bullet"/>
      <w:lvlText w:val="–"/>
      <w:lvlJc w:val="left"/>
      <w:pPr>
        <w:ind w:left="4472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abstractNum w:abstractNumId="15">
    <w:nsid w:val="464B7D46"/>
    <w:multiLevelType w:val="hybridMultilevel"/>
    <w:tmpl w:val="76D2BA4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667550B4"/>
    <w:multiLevelType w:val="hybridMultilevel"/>
    <w:tmpl w:val="A3768138"/>
    <w:lvl w:ilvl="0" w:tplc="F0CE9A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8A2A1B"/>
    <w:multiLevelType w:val="hybridMultilevel"/>
    <w:tmpl w:val="3B605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467F2C"/>
    <w:multiLevelType w:val="hybridMultilevel"/>
    <w:tmpl w:val="40E62730"/>
    <w:lvl w:ilvl="0" w:tplc="19CA9B58">
      <w:start w:val="282"/>
      <w:numFmt w:val="bullet"/>
      <w:lvlText w:val="-"/>
      <w:lvlJc w:val="left"/>
      <w:pPr>
        <w:ind w:left="16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9">
    <w:nsid w:val="7D811BA1"/>
    <w:multiLevelType w:val="hybridMultilevel"/>
    <w:tmpl w:val="37260ED8"/>
    <w:lvl w:ilvl="0" w:tplc="0419000F">
      <w:start w:val="1"/>
      <w:numFmt w:val="decimal"/>
      <w:lvlText w:val="%1."/>
      <w:lvlJc w:val="left"/>
      <w:pPr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num w:numId="1">
    <w:abstractNumId w:val="18"/>
  </w:num>
  <w:num w:numId="2">
    <w:abstractNumId w:val="0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0"/>
  </w:num>
  <w:num w:numId="7">
    <w:abstractNumId w:val="6"/>
  </w:num>
  <w:num w:numId="8">
    <w:abstractNumId w:val="17"/>
  </w:num>
  <w:num w:numId="9">
    <w:abstractNumId w:val="1"/>
  </w:num>
  <w:num w:numId="10">
    <w:abstractNumId w:val="11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4"/>
  </w:num>
  <w:num w:numId="16">
    <w:abstractNumId w:val="16"/>
  </w:num>
  <w:num w:numId="17">
    <w:abstractNumId w:val="4"/>
  </w:num>
  <w:num w:numId="18">
    <w:abstractNumId w:val="9"/>
  </w:num>
  <w:num w:numId="19">
    <w:abstractNumId w:val="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26"/>
    <w:rsid w:val="000007A9"/>
    <w:rsid w:val="00007FF9"/>
    <w:rsid w:val="000207B7"/>
    <w:rsid w:val="000327D8"/>
    <w:rsid w:val="000356F5"/>
    <w:rsid w:val="0003586C"/>
    <w:rsid w:val="00036533"/>
    <w:rsid w:val="00042D66"/>
    <w:rsid w:val="000647FD"/>
    <w:rsid w:val="00067C07"/>
    <w:rsid w:val="0008060D"/>
    <w:rsid w:val="000B31A3"/>
    <w:rsid w:val="000C59A5"/>
    <w:rsid w:val="000E15EA"/>
    <w:rsid w:val="000F3D19"/>
    <w:rsid w:val="000F5942"/>
    <w:rsid w:val="000F5F3A"/>
    <w:rsid w:val="00101AF3"/>
    <w:rsid w:val="00122756"/>
    <w:rsid w:val="00124498"/>
    <w:rsid w:val="00136F8D"/>
    <w:rsid w:val="0015043C"/>
    <w:rsid w:val="00165D59"/>
    <w:rsid w:val="001753A8"/>
    <w:rsid w:val="001760A7"/>
    <w:rsid w:val="00176DF3"/>
    <w:rsid w:val="001867C3"/>
    <w:rsid w:val="00190F18"/>
    <w:rsid w:val="00193284"/>
    <w:rsid w:val="001A37AE"/>
    <w:rsid w:val="001B7F96"/>
    <w:rsid w:val="001D1B10"/>
    <w:rsid w:val="001D32ED"/>
    <w:rsid w:val="001F105B"/>
    <w:rsid w:val="001F41BC"/>
    <w:rsid w:val="00210E0F"/>
    <w:rsid w:val="00214309"/>
    <w:rsid w:val="002252CC"/>
    <w:rsid w:val="00232772"/>
    <w:rsid w:val="00235620"/>
    <w:rsid w:val="002702A9"/>
    <w:rsid w:val="00280ACA"/>
    <w:rsid w:val="00282D3B"/>
    <w:rsid w:val="002831B6"/>
    <w:rsid w:val="00294312"/>
    <w:rsid w:val="002A3BCE"/>
    <w:rsid w:val="002A6177"/>
    <w:rsid w:val="002A6A32"/>
    <w:rsid w:val="002A793D"/>
    <w:rsid w:val="002B33B2"/>
    <w:rsid w:val="002C47FF"/>
    <w:rsid w:val="002D3D37"/>
    <w:rsid w:val="002E7730"/>
    <w:rsid w:val="002F0A47"/>
    <w:rsid w:val="00302D6C"/>
    <w:rsid w:val="00331926"/>
    <w:rsid w:val="003350E6"/>
    <w:rsid w:val="00342F42"/>
    <w:rsid w:val="00360B3A"/>
    <w:rsid w:val="00361E53"/>
    <w:rsid w:val="0036496F"/>
    <w:rsid w:val="0037653E"/>
    <w:rsid w:val="003909C6"/>
    <w:rsid w:val="003938FB"/>
    <w:rsid w:val="003A1589"/>
    <w:rsid w:val="003A2BE8"/>
    <w:rsid w:val="003A4258"/>
    <w:rsid w:val="003A4B8D"/>
    <w:rsid w:val="003A5F3D"/>
    <w:rsid w:val="003C0E4C"/>
    <w:rsid w:val="003D0378"/>
    <w:rsid w:val="003D385F"/>
    <w:rsid w:val="00405636"/>
    <w:rsid w:val="00412FB6"/>
    <w:rsid w:val="00425C2C"/>
    <w:rsid w:val="00432E9F"/>
    <w:rsid w:val="00451BD3"/>
    <w:rsid w:val="00463F24"/>
    <w:rsid w:val="004667FF"/>
    <w:rsid w:val="00474F03"/>
    <w:rsid w:val="004A1024"/>
    <w:rsid w:val="004A1069"/>
    <w:rsid w:val="004A4895"/>
    <w:rsid w:val="004A7429"/>
    <w:rsid w:val="004C75E0"/>
    <w:rsid w:val="004D1450"/>
    <w:rsid w:val="004D1FC7"/>
    <w:rsid w:val="004E4D82"/>
    <w:rsid w:val="004E5AFE"/>
    <w:rsid w:val="004E6291"/>
    <w:rsid w:val="00521D7F"/>
    <w:rsid w:val="0052795F"/>
    <w:rsid w:val="00534AD6"/>
    <w:rsid w:val="00537336"/>
    <w:rsid w:val="00540A4D"/>
    <w:rsid w:val="00542E6E"/>
    <w:rsid w:val="0055465C"/>
    <w:rsid w:val="005622AD"/>
    <w:rsid w:val="0057668B"/>
    <w:rsid w:val="00581475"/>
    <w:rsid w:val="005B7724"/>
    <w:rsid w:val="005D25F2"/>
    <w:rsid w:val="005E0335"/>
    <w:rsid w:val="005E761E"/>
    <w:rsid w:val="00620471"/>
    <w:rsid w:val="006241E5"/>
    <w:rsid w:val="00631CF0"/>
    <w:rsid w:val="00660F30"/>
    <w:rsid w:val="0066487E"/>
    <w:rsid w:val="006653F1"/>
    <w:rsid w:val="0066797B"/>
    <w:rsid w:val="006771FE"/>
    <w:rsid w:val="00680AFA"/>
    <w:rsid w:val="006B0350"/>
    <w:rsid w:val="006C3DFC"/>
    <w:rsid w:val="006C4E33"/>
    <w:rsid w:val="006C5B05"/>
    <w:rsid w:val="006D0846"/>
    <w:rsid w:val="006D4990"/>
    <w:rsid w:val="006D7000"/>
    <w:rsid w:val="006E025F"/>
    <w:rsid w:val="006F1719"/>
    <w:rsid w:val="00700235"/>
    <w:rsid w:val="00704B02"/>
    <w:rsid w:val="007379D5"/>
    <w:rsid w:val="00755DD9"/>
    <w:rsid w:val="00757B91"/>
    <w:rsid w:val="00782805"/>
    <w:rsid w:val="00782A76"/>
    <w:rsid w:val="0079464A"/>
    <w:rsid w:val="00795CD6"/>
    <w:rsid w:val="007A4AE3"/>
    <w:rsid w:val="007A5BFF"/>
    <w:rsid w:val="007B14F4"/>
    <w:rsid w:val="007C3F3D"/>
    <w:rsid w:val="007C5030"/>
    <w:rsid w:val="007C5D1F"/>
    <w:rsid w:val="007C75A0"/>
    <w:rsid w:val="007D7492"/>
    <w:rsid w:val="007F0493"/>
    <w:rsid w:val="00803D8D"/>
    <w:rsid w:val="008103D3"/>
    <w:rsid w:val="00817A1D"/>
    <w:rsid w:val="0083028C"/>
    <w:rsid w:val="008305DB"/>
    <w:rsid w:val="00831EB5"/>
    <w:rsid w:val="00844610"/>
    <w:rsid w:val="00853CFA"/>
    <w:rsid w:val="00853EBA"/>
    <w:rsid w:val="00856527"/>
    <w:rsid w:val="00861D17"/>
    <w:rsid w:val="00872212"/>
    <w:rsid w:val="0088472D"/>
    <w:rsid w:val="0089038F"/>
    <w:rsid w:val="008B565A"/>
    <w:rsid w:val="008C67E9"/>
    <w:rsid w:val="008D37EB"/>
    <w:rsid w:val="008E0EB0"/>
    <w:rsid w:val="008E61E0"/>
    <w:rsid w:val="00920296"/>
    <w:rsid w:val="009352BB"/>
    <w:rsid w:val="00952C40"/>
    <w:rsid w:val="009539A0"/>
    <w:rsid w:val="00957BE6"/>
    <w:rsid w:val="00965AE3"/>
    <w:rsid w:val="00993E6D"/>
    <w:rsid w:val="009A280D"/>
    <w:rsid w:val="009A7048"/>
    <w:rsid w:val="009C7886"/>
    <w:rsid w:val="009D19EA"/>
    <w:rsid w:val="009E7671"/>
    <w:rsid w:val="009F0A34"/>
    <w:rsid w:val="009F0C74"/>
    <w:rsid w:val="009F2D8D"/>
    <w:rsid w:val="00A0597C"/>
    <w:rsid w:val="00A32040"/>
    <w:rsid w:val="00A3491A"/>
    <w:rsid w:val="00A357F1"/>
    <w:rsid w:val="00A37A62"/>
    <w:rsid w:val="00A53471"/>
    <w:rsid w:val="00A54D19"/>
    <w:rsid w:val="00A61989"/>
    <w:rsid w:val="00A6554D"/>
    <w:rsid w:val="00A77838"/>
    <w:rsid w:val="00A8050B"/>
    <w:rsid w:val="00A82F7E"/>
    <w:rsid w:val="00AB0876"/>
    <w:rsid w:val="00AC673D"/>
    <w:rsid w:val="00AD4643"/>
    <w:rsid w:val="00AE02CC"/>
    <w:rsid w:val="00AE383C"/>
    <w:rsid w:val="00AF11CE"/>
    <w:rsid w:val="00AF3D0B"/>
    <w:rsid w:val="00B04BF4"/>
    <w:rsid w:val="00B17A64"/>
    <w:rsid w:val="00B22038"/>
    <w:rsid w:val="00B2732C"/>
    <w:rsid w:val="00B50BE1"/>
    <w:rsid w:val="00B56114"/>
    <w:rsid w:val="00B614E6"/>
    <w:rsid w:val="00B70F36"/>
    <w:rsid w:val="00B7534E"/>
    <w:rsid w:val="00B76B37"/>
    <w:rsid w:val="00B8495F"/>
    <w:rsid w:val="00BA4826"/>
    <w:rsid w:val="00BA646F"/>
    <w:rsid w:val="00BB3D72"/>
    <w:rsid w:val="00BD45AA"/>
    <w:rsid w:val="00BD56C9"/>
    <w:rsid w:val="00BE5276"/>
    <w:rsid w:val="00BF5160"/>
    <w:rsid w:val="00C128BA"/>
    <w:rsid w:val="00C15594"/>
    <w:rsid w:val="00C173E3"/>
    <w:rsid w:val="00C25CA8"/>
    <w:rsid w:val="00C337EE"/>
    <w:rsid w:val="00C42395"/>
    <w:rsid w:val="00C42FFC"/>
    <w:rsid w:val="00C50258"/>
    <w:rsid w:val="00C94F82"/>
    <w:rsid w:val="00CB237B"/>
    <w:rsid w:val="00CB2F1A"/>
    <w:rsid w:val="00CC3EDB"/>
    <w:rsid w:val="00CC53DD"/>
    <w:rsid w:val="00CE5A6E"/>
    <w:rsid w:val="00D00DA7"/>
    <w:rsid w:val="00D10348"/>
    <w:rsid w:val="00D17ADC"/>
    <w:rsid w:val="00D303CC"/>
    <w:rsid w:val="00D334D6"/>
    <w:rsid w:val="00D35A5D"/>
    <w:rsid w:val="00D564FB"/>
    <w:rsid w:val="00D67983"/>
    <w:rsid w:val="00D715BF"/>
    <w:rsid w:val="00D72736"/>
    <w:rsid w:val="00D773D4"/>
    <w:rsid w:val="00D87A9C"/>
    <w:rsid w:val="00D87F5D"/>
    <w:rsid w:val="00D9607E"/>
    <w:rsid w:val="00DA45B6"/>
    <w:rsid w:val="00DA4AF1"/>
    <w:rsid w:val="00DB733B"/>
    <w:rsid w:val="00DC3A04"/>
    <w:rsid w:val="00DD6A97"/>
    <w:rsid w:val="00DD6E34"/>
    <w:rsid w:val="00DE2101"/>
    <w:rsid w:val="00DE619F"/>
    <w:rsid w:val="00DF2B45"/>
    <w:rsid w:val="00E133C5"/>
    <w:rsid w:val="00E134FC"/>
    <w:rsid w:val="00E20E2A"/>
    <w:rsid w:val="00E211A9"/>
    <w:rsid w:val="00E26749"/>
    <w:rsid w:val="00E26AAE"/>
    <w:rsid w:val="00E33FAA"/>
    <w:rsid w:val="00E34742"/>
    <w:rsid w:val="00E40303"/>
    <w:rsid w:val="00E57CB9"/>
    <w:rsid w:val="00E63D9C"/>
    <w:rsid w:val="00E96028"/>
    <w:rsid w:val="00EA2BA6"/>
    <w:rsid w:val="00EC64BF"/>
    <w:rsid w:val="00EE1B07"/>
    <w:rsid w:val="00F204C7"/>
    <w:rsid w:val="00F21386"/>
    <w:rsid w:val="00F21859"/>
    <w:rsid w:val="00F5228C"/>
    <w:rsid w:val="00F52CE4"/>
    <w:rsid w:val="00F8490B"/>
    <w:rsid w:val="00F877AB"/>
    <w:rsid w:val="00F90C82"/>
    <w:rsid w:val="00F93D40"/>
    <w:rsid w:val="00FB7F87"/>
    <w:rsid w:val="00FC3ED6"/>
    <w:rsid w:val="00FC4A6E"/>
    <w:rsid w:val="00FC5D4D"/>
    <w:rsid w:val="00FE051F"/>
    <w:rsid w:val="00FE05FD"/>
    <w:rsid w:val="00FE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2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067C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10"/>
    <w:rsid w:val="00BA482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A482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BA4826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BA4826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2">
    <w:name w:val="Основной текст (2)"/>
    <w:basedOn w:val="a"/>
    <w:rsid w:val="002252CC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 w:bidi="ru-RU"/>
    </w:rPr>
  </w:style>
  <w:style w:type="paragraph" w:customStyle="1" w:styleId="ConsPlusNormal">
    <w:name w:val="ConsPlusNormal"/>
    <w:link w:val="ConsPlusNormal0"/>
    <w:rsid w:val="00D17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7ADC"/>
    <w:rPr>
      <w:rFonts w:ascii="Calibri" w:eastAsia="Times New Roman" w:hAnsi="Calibri" w:cs="Calibri"/>
      <w:szCs w:val="20"/>
      <w:lang w:eastAsia="ru-RU"/>
    </w:rPr>
  </w:style>
  <w:style w:type="character" w:customStyle="1" w:styleId="2David">
    <w:name w:val="Основной текст (2) + David;Курсив"/>
    <w:basedOn w:val="21"/>
    <w:rsid w:val="0057668B"/>
    <w:rPr>
      <w:rFonts w:ascii="David" w:eastAsia="David" w:hAnsi="David" w:cs="David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Не полужирный"/>
    <w:basedOn w:val="21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link w:val="40"/>
    <w:rsid w:val="006C3D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411pt">
    <w:name w:val="Основной текст (4) + 11 pt;Полужирный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C3DFC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Times New Roman" w:eastAsia="Times New Roman" w:hAnsi="Times New Roman" w:cstheme="minorBidi"/>
      <w:sz w:val="19"/>
      <w:szCs w:val="19"/>
    </w:rPr>
  </w:style>
  <w:style w:type="paragraph" w:styleId="a3">
    <w:name w:val="No Spacing"/>
    <w:link w:val="a4"/>
    <w:uiPriority w:val="1"/>
    <w:qFormat/>
    <w:rsid w:val="0033192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4">
    <w:name w:val="Без интервала Знак"/>
    <w:link w:val="a3"/>
    <w:uiPriority w:val="1"/>
    <w:rsid w:val="0033192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294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4312"/>
    <w:rPr>
      <w:rFonts w:ascii="Tahoma" w:eastAsia="Calibri" w:hAnsi="Tahoma" w:cs="Times New Roman"/>
      <w:sz w:val="16"/>
      <w:szCs w:val="16"/>
    </w:rPr>
  </w:style>
  <w:style w:type="character" w:customStyle="1" w:styleId="210pt">
    <w:name w:val="Основной текст (2) + 10 pt"/>
    <w:basedOn w:val="21"/>
    <w:rsid w:val="003C0E4C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7">
    <w:name w:val="List Paragraph"/>
    <w:basedOn w:val="a"/>
    <w:link w:val="a8"/>
    <w:uiPriority w:val="34"/>
    <w:qFormat/>
    <w:rsid w:val="00BA646F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BA646F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C128BA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AD464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D464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D4643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D464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D4643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035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3586C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035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3586C"/>
    <w:rPr>
      <w:rFonts w:ascii="Calibri" w:eastAsia="Calibri" w:hAnsi="Calibri" w:cs="Times New Roman"/>
    </w:rPr>
  </w:style>
  <w:style w:type="paragraph" w:customStyle="1" w:styleId="Style2">
    <w:name w:val="Style2"/>
    <w:basedOn w:val="a"/>
    <w:uiPriority w:val="99"/>
    <w:rsid w:val="00FE05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0pt0">
    <w:name w:val="Основной текст (2) + 10 pt;Не полужирный"/>
    <w:basedOn w:val="a0"/>
    <w:rsid w:val="00A320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3">
    <w:name w:val="Body Text"/>
    <w:aliases w:val="Основной текст1,Основной текст Знак Знак,bt"/>
    <w:basedOn w:val="a"/>
    <w:link w:val="af4"/>
    <w:rsid w:val="00A32040"/>
    <w:pPr>
      <w:spacing w:after="12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0"/>
    <w:link w:val="af3"/>
    <w:rsid w:val="00A320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067C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2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067C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10"/>
    <w:rsid w:val="00BA482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A482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BA4826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BA4826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2">
    <w:name w:val="Основной текст (2)"/>
    <w:basedOn w:val="a"/>
    <w:rsid w:val="002252CC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 w:bidi="ru-RU"/>
    </w:rPr>
  </w:style>
  <w:style w:type="paragraph" w:customStyle="1" w:styleId="ConsPlusNormal">
    <w:name w:val="ConsPlusNormal"/>
    <w:link w:val="ConsPlusNormal0"/>
    <w:rsid w:val="00D17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7ADC"/>
    <w:rPr>
      <w:rFonts w:ascii="Calibri" w:eastAsia="Times New Roman" w:hAnsi="Calibri" w:cs="Calibri"/>
      <w:szCs w:val="20"/>
      <w:lang w:eastAsia="ru-RU"/>
    </w:rPr>
  </w:style>
  <w:style w:type="character" w:customStyle="1" w:styleId="2David">
    <w:name w:val="Основной текст (2) + David;Курсив"/>
    <w:basedOn w:val="21"/>
    <w:rsid w:val="0057668B"/>
    <w:rPr>
      <w:rFonts w:ascii="David" w:eastAsia="David" w:hAnsi="David" w:cs="David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Не полужирный"/>
    <w:basedOn w:val="21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link w:val="40"/>
    <w:rsid w:val="006C3D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411pt">
    <w:name w:val="Основной текст (4) + 11 pt;Полужирный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C3DFC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Times New Roman" w:eastAsia="Times New Roman" w:hAnsi="Times New Roman" w:cstheme="minorBidi"/>
      <w:sz w:val="19"/>
      <w:szCs w:val="19"/>
    </w:rPr>
  </w:style>
  <w:style w:type="paragraph" w:styleId="a3">
    <w:name w:val="No Spacing"/>
    <w:link w:val="a4"/>
    <w:uiPriority w:val="1"/>
    <w:qFormat/>
    <w:rsid w:val="0033192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4">
    <w:name w:val="Без интервала Знак"/>
    <w:link w:val="a3"/>
    <w:uiPriority w:val="1"/>
    <w:rsid w:val="0033192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294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4312"/>
    <w:rPr>
      <w:rFonts w:ascii="Tahoma" w:eastAsia="Calibri" w:hAnsi="Tahoma" w:cs="Times New Roman"/>
      <w:sz w:val="16"/>
      <w:szCs w:val="16"/>
    </w:rPr>
  </w:style>
  <w:style w:type="character" w:customStyle="1" w:styleId="210pt">
    <w:name w:val="Основной текст (2) + 10 pt"/>
    <w:basedOn w:val="21"/>
    <w:rsid w:val="003C0E4C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7">
    <w:name w:val="List Paragraph"/>
    <w:basedOn w:val="a"/>
    <w:link w:val="a8"/>
    <w:uiPriority w:val="34"/>
    <w:qFormat/>
    <w:rsid w:val="00BA646F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BA646F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C128BA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AD464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D464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D4643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D464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D4643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035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3586C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035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3586C"/>
    <w:rPr>
      <w:rFonts w:ascii="Calibri" w:eastAsia="Calibri" w:hAnsi="Calibri" w:cs="Times New Roman"/>
    </w:rPr>
  </w:style>
  <w:style w:type="paragraph" w:customStyle="1" w:styleId="Style2">
    <w:name w:val="Style2"/>
    <w:basedOn w:val="a"/>
    <w:uiPriority w:val="99"/>
    <w:rsid w:val="00FE05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0pt0">
    <w:name w:val="Основной текст (2) + 10 pt;Не полужирный"/>
    <w:basedOn w:val="a0"/>
    <w:rsid w:val="00A320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3">
    <w:name w:val="Body Text"/>
    <w:aliases w:val="Основной текст1,Основной текст Знак Знак,bt"/>
    <w:basedOn w:val="a"/>
    <w:link w:val="af4"/>
    <w:rsid w:val="00A32040"/>
    <w:pPr>
      <w:spacing w:after="12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0"/>
    <w:link w:val="af3"/>
    <w:rsid w:val="00A320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067C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6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9CE7C07E05ABBD993A841D59924DEB3A7594723F353A9A052B84AD9D71F226Fg6vD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C0839-6F3A-4D39-8A4E-C269CFB57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12</Pages>
  <Words>4568</Words>
  <Characters>26038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Я.О.</dc:creator>
  <cp:lastModifiedBy>Майшева Наталья Владимировна</cp:lastModifiedBy>
  <cp:revision>25</cp:revision>
  <cp:lastPrinted>2022-03-22T06:18:00Z</cp:lastPrinted>
  <dcterms:created xsi:type="dcterms:W3CDTF">2022-05-18T12:52:00Z</dcterms:created>
  <dcterms:modified xsi:type="dcterms:W3CDTF">2023-09-18T12:50:00Z</dcterms:modified>
</cp:coreProperties>
</file>