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A47" w:rsidRDefault="002F0A47" w:rsidP="002F0A47">
      <w:pPr>
        <w:pStyle w:val="70"/>
        <w:shd w:val="clear" w:color="auto" w:fill="auto"/>
        <w:tabs>
          <w:tab w:val="left" w:pos="7230"/>
        </w:tabs>
        <w:spacing w:after="0" w:line="240" w:lineRule="auto"/>
        <w:ind w:left="709" w:right="620"/>
        <w:jc w:val="right"/>
        <w:rPr>
          <w:b w:val="0"/>
        </w:rPr>
      </w:pPr>
      <w:r>
        <w:rPr>
          <w:b w:val="0"/>
        </w:rPr>
        <w:t>Приложение 3</w:t>
      </w:r>
    </w:p>
    <w:p w:rsidR="00DA45B6" w:rsidRDefault="00DA45B6" w:rsidP="002A793D">
      <w:pPr>
        <w:pStyle w:val="70"/>
        <w:shd w:val="clear" w:color="auto" w:fill="auto"/>
        <w:tabs>
          <w:tab w:val="left" w:pos="7230"/>
        </w:tabs>
        <w:spacing w:after="0" w:line="240" w:lineRule="auto"/>
        <w:ind w:left="709" w:right="620"/>
        <w:rPr>
          <w:b w:val="0"/>
        </w:rPr>
      </w:pPr>
    </w:p>
    <w:p w:rsidR="00DA45B6" w:rsidRDefault="00DA45B6" w:rsidP="002A793D">
      <w:pPr>
        <w:pStyle w:val="70"/>
        <w:shd w:val="clear" w:color="auto" w:fill="auto"/>
        <w:tabs>
          <w:tab w:val="left" w:pos="7230"/>
        </w:tabs>
        <w:spacing w:after="0" w:line="240" w:lineRule="auto"/>
        <w:ind w:left="709" w:right="620"/>
        <w:rPr>
          <w:b w:val="0"/>
        </w:rPr>
      </w:pPr>
    </w:p>
    <w:p w:rsidR="00BA4826" w:rsidRPr="009E7671" w:rsidRDefault="00BA4826" w:rsidP="002A793D">
      <w:pPr>
        <w:pStyle w:val="70"/>
        <w:shd w:val="clear" w:color="auto" w:fill="auto"/>
        <w:tabs>
          <w:tab w:val="left" w:pos="7230"/>
        </w:tabs>
        <w:spacing w:after="0" w:line="240" w:lineRule="auto"/>
        <w:ind w:left="709" w:right="620"/>
        <w:rPr>
          <w:b w:val="0"/>
        </w:rPr>
      </w:pPr>
      <w:r w:rsidRPr="009E7671">
        <w:rPr>
          <w:b w:val="0"/>
        </w:rPr>
        <w:t xml:space="preserve">Доклад </w:t>
      </w:r>
    </w:p>
    <w:p w:rsidR="00BA4826" w:rsidRPr="009E7671" w:rsidRDefault="00BA4826" w:rsidP="002A793D">
      <w:pPr>
        <w:pStyle w:val="70"/>
        <w:shd w:val="clear" w:color="auto" w:fill="auto"/>
        <w:tabs>
          <w:tab w:val="left" w:pos="7230"/>
        </w:tabs>
        <w:spacing w:after="0" w:line="240" w:lineRule="auto"/>
        <w:ind w:left="709" w:right="620"/>
        <w:rPr>
          <w:b w:val="0"/>
        </w:rPr>
      </w:pPr>
      <w:r w:rsidRPr="009E7671">
        <w:rPr>
          <w:b w:val="0"/>
        </w:rPr>
        <w:t xml:space="preserve">о реализации государственной программы Удмуртской Республики </w:t>
      </w:r>
    </w:p>
    <w:p w:rsidR="00BA4826" w:rsidRPr="009E7671" w:rsidRDefault="00BA4826" w:rsidP="002A793D">
      <w:pPr>
        <w:pStyle w:val="70"/>
        <w:shd w:val="clear" w:color="auto" w:fill="auto"/>
        <w:tabs>
          <w:tab w:val="left" w:pos="7230"/>
        </w:tabs>
        <w:spacing w:after="0" w:line="240" w:lineRule="auto"/>
        <w:ind w:left="709" w:right="620"/>
        <w:rPr>
          <w:b w:val="0"/>
        </w:rPr>
      </w:pPr>
      <w:r w:rsidRPr="009E7671">
        <w:rPr>
          <w:b w:val="0"/>
        </w:rPr>
        <w:t>«Развитие инвестиционной деятельности в Удмуртской Республике» в 20</w:t>
      </w:r>
      <w:r w:rsidR="00D35A5D">
        <w:rPr>
          <w:b w:val="0"/>
        </w:rPr>
        <w:t>2</w:t>
      </w:r>
      <w:r w:rsidR="002A6177">
        <w:rPr>
          <w:b w:val="0"/>
        </w:rPr>
        <w:t>1</w:t>
      </w:r>
      <w:r w:rsidRPr="009E7671">
        <w:rPr>
          <w:b w:val="0"/>
        </w:rPr>
        <w:t xml:space="preserve"> году</w:t>
      </w:r>
    </w:p>
    <w:p w:rsidR="00BA4826" w:rsidRPr="009E7671" w:rsidRDefault="00BA4826" w:rsidP="002A793D">
      <w:pPr>
        <w:pStyle w:val="70"/>
        <w:shd w:val="clear" w:color="auto" w:fill="auto"/>
        <w:spacing w:after="0" w:line="240" w:lineRule="auto"/>
        <w:ind w:left="120" w:right="620"/>
        <w:rPr>
          <w:b w:val="0"/>
        </w:rPr>
      </w:pPr>
    </w:p>
    <w:p w:rsidR="00BA4826" w:rsidRPr="009E7671" w:rsidRDefault="00FE13D0" w:rsidP="002A793D">
      <w:pPr>
        <w:pStyle w:val="21"/>
        <w:shd w:val="clear" w:color="auto" w:fill="auto"/>
        <w:spacing w:line="240" w:lineRule="auto"/>
        <w:ind w:left="120" w:firstLine="760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Постановлением Правительства</w:t>
      </w:r>
      <w:r w:rsidR="00BA4826" w:rsidRPr="009E7671">
        <w:rPr>
          <w:b w:val="0"/>
          <w:sz w:val="28"/>
          <w:szCs w:val="28"/>
        </w:rPr>
        <w:t xml:space="preserve"> Удмуртской Республики </w:t>
      </w:r>
      <w:r w:rsidR="004A1069" w:rsidRPr="009E7671">
        <w:rPr>
          <w:b w:val="0"/>
          <w:sz w:val="28"/>
          <w:szCs w:val="28"/>
        </w:rPr>
        <w:t xml:space="preserve">от </w:t>
      </w:r>
      <w:r w:rsidR="00BA4826" w:rsidRPr="009E7671">
        <w:rPr>
          <w:b w:val="0"/>
          <w:sz w:val="28"/>
          <w:szCs w:val="28"/>
        </w:rPr>
        <w:t xml:space="preserve">29 декабря 2015 года № 580 утверждена государственная программа Удмуртской Республики «Развитие инвестиционной деятельности в Удмуртской Республике» (далее </w:t>
      </w:r>
      <w:r w:rsidR="00D35A5D">
        <w:rPr>
          <w:b w:val="0"/>
          <w:sz w:val="28"/>
          <w:szCs w:val="28"/>
        </w:rPr>
        <w:t>–</w:t>
      </w:r>
      <w:r w:rsidR="00BA4826" w:rsidRPr="009E7671">
        <w:rPr>
          <w:b w:val="0"/>
          <w:sz w:val="28"/>
          <w:szCs w:val="28"/>
        </w:rPr>
        <w:t xml:space="preserve"> государственная</w:t>
      </w:r>
      <w:r w:rsidR="00D35A5D">
        <w:rPr>
          <w:b w:val="0"/>
          <w:sz w:val="28"/>
          <w:szCs w:val="28"/>
        </w:rPr>
        <w:t xml:space="preserve"> </w:t>
      </w:r>
      <w:r w:rsidR="00BA4826" w:rsidRPr="009E7671">
        <w:rPr>
          <w:b w:val="0"/>
          <w:sz w:val="28"/>
          <w:szCs w:val="28"/>
        </w:rPr>
        <w:t>программа). Целью государственной программы является создание условий для развития инвестиционной деятельности, направленной на решение задач социально</w:t>
      </w:r>
      <w:r w:rsidR="00D35A5D">
        <w:rPr>
          <w:b w:val="0"/>
          <w:sz w:val="28"/>
          <w:szCs w:val="28"/>
        </w:rPr>
        <w:t xml:space="preserve"> –</w:t>
      </w:r>
      <w:r w:rsidR="00BA4826" w:rsidRPr="009E7671">
        <w:rPr>
          <w:b w:val="0"/>
          <w:sz w:val="28"/>
          <w:szCs w:val="28"/>
        </w:rPr>
        <w:t xml:space="preserve"> экономического развития Удмуртской Республики.</w:t>
      </w:r>
    </w:p>
    <w:p w:rsidR="00BA4826" w:rsidRPr="009E7671" w:rsidRDefault="00BA4826" w:rsidP="002A793D">
      <w:pPr>
        <w:pStyle w:val="21"/>
        <w:shd w:val="clear" w:color="auto" w:fill="auto"/>
        <w:spacing w:line="240" w:lineRule="auto"/>
        <w:ind w:left="120" w:firstLine="760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 xml:space="preserve">Ответственным исполнителем </w:t>
      </w:r>
      <w:r w:rsidR="00BE5276" w:rsidRPr="009E7671">
        <w:rPr>
          <w:b w:val="0"/>
          <w:sz w:val="28"/>
          <w:szCs w:val="28"/>
        </w:rPr>
        <w:t>государственной программы</w:t>
      </w:r>
      <w:r w:rsidRPr="009E7671">
        <w:rPr>
          <w:b w:val="0"/>
          <w:sz w:val="28"/>
          <w:szCs w:val="28"/>
        </w:rPr>
        <w:t xml:space="preserve"> в 20</w:t>
      </w:r>
      <w:r w:rsidR="00D35A5D">
        <w:rPr>
          <w:b w:val="0"/>
          <w:sz w:val="28"/>
          <w:szCs w:val="28"/>
        </w:rPr>
        <w:t>2</w:t>
      </w:r>
      <w:r w:rsidR="00210E0F">
        <w:rPr>
          <w:b w:val="0"/>
          <w:sz w:val="28"/>
          <w:szCs w:val="28"/>
        </w:rPr>
        <w:t>1</w:t>
      </w:r>
      <w:r w:rsidRPr="009E7671">
        <w:rPr>
          <w:b w:val="0"/>
          <w:sz w:val="28"/>
          <w:szCs w:val="28"/>
        </w:rPr>
        <w:t xml:space="preserve"> году являлось Министерство экономики Удмуртской Республики (далее </w:t>
      </w:r>
      <w:r w:rsidR="00D35A5D">
        <w:rPr>
          <w:b w:val="0"/>
          <w:sz w:val="28"/>
          <w:szCs w:val="28"/>
        </w:rPr>
        <w:t>–</w:t>
      </w:r>
      <w:r w:rsidRPr="009E7671">
        <w:rPr>
          <w:b w:val="0"/>
          <w:sz w:val="28"/>
          <w:szCs w:val="28"/>
        </w:rPr>
        <w:t xml:space="preserve"> Министерство).</w:t>
      </w:r>
    </w:p>
    <w:p w:rsidR="00BA4826" w:rsidRPr="009E7671" w:rsidRDefault="00BA4826" w:rsidP="002A793D">
      <w:pPr>
        <w:pStyle w:val="21"/>
        <w:shd w:val="clear" w:color="auto" w:fill="auto"/>
        <w:tabs>
          <w:tab w:val="left" w:pos="6804"/>
        </w:tabs>
        <w:spacing w:line="240" w:lineRule="auto"/>
        <w:ind w:left="120" w:firstLine="760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 xml:space="preserve">Соисполнителями </w:t>
      </w:r>
      <w:r w:rsidR="00BE5276" w:rsidRPr="009E7671">
        <w:rPr>
          <w:b w:val="0"/>
          <w:sz w:val="28"/>
          <w:szCs w:val="28"/>
        </w:rPr>
        <w:t>государственной программы</w:t>
      </w:r>
      <w:r w:rsidRPr="009E7671">
        <w:rPr>
          <w:b w:val="0"/>
          <w:sz w:val="28"/>
          <w:szCs w:val="28"/>
        </w:rPr>
        <w:t xml:space="preserve"> являются Министерство транспорта и дорожного хозяйства Удмуртской Республики, Министерство строительства, жилищно-коммунального хозяйства и энергетики Удмуртской Республики, иные исполнительные органы государственной власти Удмуртской Республики</w:t>
      </w:r>
      <w:r w:rsidR="00D35A5D">
        <w:rPr>
          <w:b w:val="0"/>
          <w:sz w:val="28"/>
          <w:szCs w:val="28"/>
        </w:rPr>
        <w:t>.</w:t>
      </w:r>
    </w:p>
    <w:p w:rsidR="00BA4826" w:rsidRPr="009E7671" w:rsidRDefault="00BA4826" w:rsidP="002A793D">
      <w:pPr>
        <w:pStyle w:val="21"/>
        <w:shd w:val="clear" w:color="auto" w:fill="auto"/>
        <w:spacing w:line="240" w:lineRule="auto"/>
        <w:ind w:left="120" w:firstLine="760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Государственная программа состоит из 3 подпрограмм:</w:t>
      </w:r>
    </w:p>
    <w:p w:rsidR="00BA4826" w:rsidRPr="009E7671" w:rsidRDefault="00BA4826" w:rsidP="00AF11CE">
      <w:pPr>
        <w:pStyle w:val="21"/>
        <w:numPr>
          <w:ilvl w:val="0"/>
          <w:numId w:val="1"/>
        </w:numPr>
        <w:shd w:val="clear" w:color="auto" w:fill="auto"/>
        <w:tabs>
          <w:tab w:val="left" w:pos="0"/>
          <w:tab w:val="left" w:pos="1134"/>
          <w:tab w:val="left" w:pos="1276"/>
        </w:tabs>
        <w:spacing w:line="240" w:lineRule="auto"/>
        <w:ind w:left="0" w:firstLine="851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Формирование благоприятн</w:t>
      </w:r>
      <w:r w:rsidR="00AF11CE">
        <w:rPr>
          <w:b w:val="0"/>
          <w:sz w:val="28"/>
          <w:szCs w:val="28"/>
        </w:rPr>
        <w:t xml:space="preserve">ой деловой среды для реализации </w:t>
      </w:r>
      <w:r w:rsidRPr="009E7671">
        <w:rPr>
          <w:b w:val="0"/>
          <w:sz w:val="28"/>
          <w:szCs w:val="28"/>
        </w:rPr>
        <w:t>инвестиционных проектов в Удмуртской Республике;</w:t>
      </w:r>
    </w:p>
    <w:p w:rsidR="00BA4826" w:rsidRPr="009E7671" w:rsidRDefault="00BA4826" w:rsidP="00AF11CE">
      <w:pPr>
        <w:pStyle w:val="21"/>
        <w:numPr>
          <w:ilvl w:val="0"/>
          <w:numId w:val="1"/>
        </w:numPr>
        <w:shd w:val="clear" w:color="auto" w:fill="auto"/>
        <w:tabs>
          <w:tab w:val="left" w:pos="0"/>
          <w:tab w:val="left" w:pos="1134"/>
        </w:tabs>
        <w:spacing w:line="240" w:lineRule="auto"/>
        <w:ind w:left="0" w:firstLine="851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Создание условий для реализации государственной программы;</w:t>
      </w:r>
    </w:p>
    <w:p w:rsidR="00BA4826" w:rsidRPr="009E7671" w:rsidRDefault="00BA4826" w:rsidP="00AF11CE">
      <w:pPr>
        <w:pStyle w:val="21"/>
        <w:numPr>
          <w:ilvl w:val="0"/>
          <w:numId w:val="1"/>
        </w:numPr>
        <w:shd w:val="clear" w:color="auto" w:fill="auto"/>
        <w:tabs>
          <w:tab w:val="left" w:pos="0"/>
          <w:tab w:val="left" w:pos="1134"/>
        </w:tabs>
        <w:spacing w:line="240" w:lineRule="auto"/>
        <w:ind w:left="0" w:firstLine="851"/>
        <w:jc w:val="both"/>
        <w:rPr>
          <w:b w:val="0"/>
          <w:sz w:val="28"/>
          <w:szCs w:val="28"/>
        </w:rPr>
      </w:pPr>
      <w:r w:rsidRPr="009E7671">
        <w:rPr>
          <w:b w:val="0"/>
          <w:sz w:val="28"/>
          <w:szCs w:val="28"/>
        </w:rPr>
        <w:t>Разработка и реализация инвестиционной государственной политики.</w:t>
      </w:r>
    </w:p>
    <w:p w:rsidR="00BA4826" w:rsidRPr="009E7671" w:rsidRDefault="00BA4826" w:rsidP="002A3BCE">
      <w:pPr>
        <w:spacing w:after="0" w:line="240" w:lineRule="auto"/>
        <w:ind w:left="12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7671">
        <w:rPr>
          <w:rFonts w:ascii="Times New Roman" w:hAnsi="Times New Roman"/>
          <w:sz w:val="28"/>
          <w:szCs w:val="28"/>
        </w:rPr>
        <w:t xml:space="preserve">Законом Удмуртской Республики </w:t>
      </w:r>
      <w:r w:rsidR="002A3BCE" w:rsidRPr="002A3BCE">
        <w:rPr>
          <w:rFonts w:ascii="Times New Roman" w:hAnsi="Times New Roman"/>
          <w:sz w:val="28"/>
          <w:szCs w:val="28"/>
        </w:rPr>
        <w:t xml:space="preserve">от 25.12.2020 </w:t>
      </w:r>
      <w:r w:rsidR="002A3BCE">
        <w:rPr>
          <w:rFonts w:ascii="Times New Roman" w:hAnsi="Times New Roman"/>
          <w:sz w:val="28"/>
          <w:szCs w:val="28"/>
        </w:rPr>
        <w:t>№</w:t>
      </w:r>
      <w:r w:rsidR="002A3BCE" w:rsidRPr="002A3BCE">
        <w:rPr>
          <w:rFonts w:ascii="Times New Roman" w:hAnsi="Times New Roman"/>
          <w:sz w:val="28"/>
          <w:szCs w:val="28"/>
        </w:rPr>
        <w:t xml:space="preserve"> 85-РЗ</w:t>
      </w:r>
      <w:r w:rsidR="002A3BCE">
        <w:rPr>
          <w:rFonts w:ascii="Times New Roman" w:hAnsi="Times New Roman"/>
          <w:sz w:val="28"/>
          <w:szCs w:val="28"/>
        </w:rPr>
        <w:t xml:space="preserve"> «</w:t>
      </w:r>
      <w:r w:rsidR="002A3BCE" w:rsidRPr="002A3BCE">
        <w:rPr>
          <w:rFonts w:ascii="Times New Roman" w:hAnsi="Times New Roman"/>
          <w:sz w:val="28"/>
          <w:szCs w:val="28"/>
        </w:rPr>
        <w:t>О бюджете Удмуртской Республики на 2021 год и на плановый период 2022 и 2023 годов</w:t>
      </w:r>
      <w:r w:rsidR="002A3BCE">
        <w:rPr>
          <w:rFonts w:ascii="Times New Roman" w:hAnsi="Times New Roman"/>
          <w:sz w:val="28"/>
          <w:szCs w:val="28"/>
        </w:rPr>
        <w:t>»</w:t>
      </w:r>
      <w:r w:rsidR="00D00DA7" w:rsidRPr="009E7671">
        <w:rPr>
          <w:rFonts w:ascii="Times New Roman" w:hAnsi="Times New Roman"/>
          <w:sz w:val="28"/>
          <w:szCs w:val="28"/>
        </w:rPr>
        <w:t xml:space="preserve"> </w:t>
      </w:r>
      <w:r w:rsidR="00D00DA7" w:rsidRPr="002A3BCE">
        <w:rPr>
          <w:rFonts w:ascii="Times New Roman" w:hAnsi="Times New Roman"/>
          <w:sz w:val="28"/>
          <w:szCs w:val="28"/>
        </w:rPr>
        <w:t>по состоянию на 1 января 20</w:t>
      </w:r>
      <w:r w:rsidR="00844610" w:rsidRPr="002A3BCE">
        <w:rPr>
          <w:rFonts w:ascii="Times New Roman" w:hAnsi="Times New Roman"/>
          <w:sz w:val="28"/>
          <w:szCs w:val="28"/>
        </w:rPr>
        <w:t>2</w:t>
      </w:r>
      <w:r w:rsidR="007A5BFF" w:rsidRPr="002A3BCE">
        <w:rPr>
          <w:rFonts w:ascii="Times New Roman" w:hAnsi="Times New Roman"/>
          <w:sz w:val="28"/>
          <w:szCs w:val="28"/>
        </w:rPr>
        <w:t>1</w:t>
      </w:r>
      <w:r w:rsidR="00D00DA7" w:rsidRPr="002A3BCE">
        <w:rPr>
          <w:rFonts w:ascii="Times New Roman" w:hAnsi="Times New Roman"/>
          <w:sz w:val="28"/>
          <w:szCs w:val="28"/>
        </w:rPr>
        <w:t xml:space="preserve"> </w:t>
      </w:r>
      <w:r w:rsidRPr="002A3BCE">
        <w:rPr>
          <w:rFonts w:ascii="Times New Roman" w:hAnsi="Times New Roman"/>
          <w:sz w:val="28"/>
          <w:szCs w:val="28"/>
        </w:rPr>
        <w:t>года</w:t>
      </w:r>
      <w:r w:rsidRPr="009E7671">
        <w:rPr>
          <w:rFonts w:ascii="Times New Roman" w:hAnsi="Times New Roman"/>
          <w:sz w:val="28"/>
          <w:szCs w:val="28"/>
        </w:rPr>
        <w:t xml:space="preserve"> на реализацию государственной программы Удмуртской Республики «Развитие инвестиционной деятельности в Удмуртской Республике» (далее соответственно – Закон о бюджете УР, государственная программа) предусмотрены </w:t>
      </w:r>
      <w:r w:rsidR="00856527">
        <w:rPr>
          <w:rFonts w:ascii="Times New Roman" w:hAnsi="Times New Roman"/>
          <w:sz w:val="28"/>
          <w:szCs w:val="28"/>
        </w:rPr>
        <w:t xml:space="preserve">бюджетные ассигнования в объеме </w:t>
      </w:r>
      <w:r w:rsidR="002A3BCE" w:rsidRPr="002A3BCE">
        <w:rPr>
          <w:rFonts w:ascii="Times New Roman" w:hAnsi="Times New Roman"/>
          <w:sz w:val="28"/>
          <w:szCs w:val="28"/>
        </w:rPr>
        <w:t xml:space="preserve">16304,5 </w:t>
      </w:r>
      <w:r w:rsidRPr="002A3BCE">
        <w:rPr>
          <w:rFonts w:ascii="Times New Roman" w:hAnsi="Times New Roman"/>
          <w:sz w:val="28"/>
          <w:szCs w:val="28"/>
        </w:rPr>
        <w:t>тыс. рублей</w:t>
      </w:r>
      <w:r w:rsidR="00360B3A" w:rsidRPr="002A3BCE">
        <w:rPr>
          <w:rFonts w:ascii="Times New Roman" w:hAnsi="Times New Roman"/>
          <w:sz w:val="28"/>
          <w:szCs w:val="28"/>
        </w:rPr>
        <w:t xml:space="preserve"> </w:t>
      </w:r>
      <w:r w:rsidRPr="009E7671">
        <w:rPr>
          <w:rFonts w:ascii="Times New Roman" w:hAnsi="Times New Roman"/>
          <w:sz w:val="28"/>
          <w:szCs w:val="28"/>
        </w:rPr>
        <w:t xml:space="preserve">на реализацию </w:t>
      </w:r>
      <w:r w:rsidR="00A61989" w:rsidRPr="009E7671">
        <w:rPr>
          <w:rFonts w:ascii="Times New Roman" w:hAnsi="Times New Roman"/>
          <w:sz w:val="28"/>
          <w:szCs w:val="28"/>
        </w:rPr>
        <w:t>мероприятий подпрограммы</w:t>
      </w:r>
      <w:proofErr w:type="gramEnd"/>
      <w:r w:rsidR="00A61989" w:rsidRPr="009E7671">
        <w:rPr>
          <w:rFonts w:ascii="Times New Roman" w:hAnsi="Times New Roman"/>
          <w:sz w:val="28"/>
          <w:szCs w:val="28"/>
        </w:rPr>
        <w:t xml:space="preserve"> «Ф</w:t>
      </w:r>
      <w:r w:rsidRPr="009E7671">
        <w:rPr>
          <w:rFonts w:ascii="Times New Roman" w:hAnsi="Times New Roman"/>
          <w:sz w:val="28"/>
          <w:szCs w:val="28"/>
        </w:rPr>
        <w:t>ормировани</w:t>
      </w:r>
      <w:r w:rsidR="00A61989" w:rsidRPr="009E7671">
        <w:rPr>
          <w:rFonts w:ascii="Times New Roman" w:hAnsi="Times New Roman"/>
          <w:sz w:val="28"/>
          <w:szCs w:val="28"/>
        </w:rPr>
        <w:t>е</w:t>
      </w:r>
      <w:r w:rsidRPr="009E7671">
        <w:rPr>
          <w:rFonts w:ascii="Times New Roman" w:hAnsi="Times New Roman"/>
          <w:sz w:val="28"/>
          <w:szCs w:val="28"/>
        </w:rPr>
        <w:t xml:space="preserve"> благоприятной деловой среды для реализации инвестиционных проектов в Удмуртской Республике</w:t>
      </w:r>
      <w:r w:rsidR="00A61989" w:rsidRPr="009E7671">
        <w:rPr>
          <w:rFonts w:ascii="Times New Roman" w:hAnsi="Times New Roman"/>
          <w:sz w:val="28"/>
          <w:szCs w:val="28"/>
        </w:rPr>
        <w:t>»</w:t>
      </w:r>
      <w:r w:rsidRPr="009E7671">
        <w:rPr>
          <w:rFonts w:ascii="Times New Roman" w:hAnsi="Times New Roman"/>
          <w:sz w:val="28"/>
          <w:szCs w:val="28"/>
        </w:rPr>
        <w:t>.</w:t>
      </w:r>
    </w:p>
    <w:p w:rsidR="00BA4826" w:rsidRPr="009E7671" w:rsidRDefault="00BA4826" w:rsidP="002A793D">
      <w:pPr>
        <w:spacing w:after="0" w:line="240" w:lineRule="auto"/>
        <w:ind w:left="120"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 xml:space="preserve">В ходе реализации мероприятий государственной программы по </w:t>
      </w:r>
      <w:r w:rsidRPr="00700235">
        <w:rPr>
          <w:rFonts w:ascii="Times New Roman" w:hAnsi="Times New Roman"/>
          <w:sz w:val="28"/>
          <w:szCs w:val="28"/>
        </w:rPr>
        <w:t>состоянию на 1 января 20</w:t>
      </w:r>
      <w:r w:rsidR="00D00DA7" w:rsidRPr="00700235">
        <w:rPr>
          <w:rFonts w:ascii="Times New Roman" w:hAnsi="Times New Roman"/>
          <w:sz w:val="28"/>
          <w:szCs w:val="28"/>
        </w:rPr>
        <w:t>2</w:t>
      </w:r>
      <w:r w:rsidR="008D37EB">
        <w:rPr>
          <w:rFonts w:ascii="Times New Roman" w:hAnsi="Times New Roman"/>
          <w:sz w:val="28"/>
          <w:szCs w:val="28"/>
        </w:rPr>
        <w:t>2</w:t>
      </w:r>
      <w:r w:rsidRPr="00700235">
        <w:rPr>
          <w:rFonts w:ascii="Times New Roman" w:hAnsi="Times New Roman"/>
          <w:sz w:val="28"/>
          <w:szCs w:val="28"/>
        </w:rPr>
        <w:t xml:space="preserve"> года фактически осуществлены </w:t>
      </w:r>
      <w:r w:rsidRPr="00700235">
        <w:rPr>
          <w:rFonts w:ascii="Times New Roman" w:hAnsi="Times New Roman"/>
          <w:color w:val="000000" w:themeColor="text1"/>
          <w:sz w:val="28"/>
          <w:szCs w:val="28"/>
        </w:rPr>
        <w:t xml:space="preserve">расходы в сумме </w:t>
      </w:r>
      <w:r w:rsidR="00700235" w:rsidRPr="00700235">
        <w:rPr>
          <w:rFonts w:ascii="Times New Roman" w:hAnsi="Times New Roman"/>
          <w:color w:val="000000" w:themeColor="text1"/>
          <w:sz w:val="28"/>
          <w:szCs w:val="28"/>
        </w:rPr>
        <w:t>134</w:t>
      </w:r>
      <w:r w:rsidR="008D37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0235" w:rsidRPr="00700235">
        <w:rPr>
          <w:rFonts w:ascii="Times New Roman" w:hAnsi="Times New Roman"/>
          <w:color w:val="000000" w:themeColor="text1"/>
          <w:sz w:val="28"/>
          <w:szCs w:val="28"/>
        </w:rPr>
        <w:t>571,9</w:t>
      </w:r>
      <w:r w:rsidR="006F1719" w:rsidRPr="007002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00235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что составляет </w:t>
      </w:r>
      <w:r w:rsidR="008D37EB">
        <w:rPr>
          <w:rFonts w:ascii="Times New Roman" w:hAnsi="Times New Roman"/>
          <w:color w:val="000000" w:themeColor="text1"/>
          <w:sz w:val="28"/>
          <w:szCs w:val="28"/>
        </w:rPr>
        <w:t>46,5</w:t>
      </w:r>
      <w:r w:rsidRPr="007C3F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03CC">
        <w:rPr>
          <w:rFonts w:ascii="Times New Roman" w:hAnsi="Times New Roman"/>
          <w:color w:val="000000" w:themeColor="text1"/>
          <w:sz w:val="28"/>
          <w:szCs w:val="28"/>
        </w:rPr>
        <w:t>%</w:t>
      </w:r>
      <w:r w:rsidRPr="007C3F3D">
        <w:rPr>
          <w:rFonts w:ascii="Times New Roman" w:hAnsi="Times New Roman"/>
          <w:color w:val="000000" w:themeColor="text1"/>
          <w:sz w:val="28"/>
          <w:szCs w:val="28"/>
        </w:rPr>
        <w:t xml:space="preserve"> от запланированных на </w:t>
      </w:r>
      <w:r w:rsidRPr="009E7671">
        <w:rPr>
          <w:rFonts w:ascii="Times New Roman" w:hAnsi="Times New Roman"/>
          <w:sz w:val="28"/>
          <w:szCs w:val="28"/>
        </w:rPr>
        <w:t>отчетную дату в государственной программе и предусмотренных Законом о бюджете УР средств.</w:t>
      </w:r>
      <w:r w:rsidR="006653F1">
        <w:rPr>
          <w:rFonts w:ascii="Times New Roman" w:hAnsi="Times New Roman"/>
          <w:sz w:val="28"/>
          <w:szCs w:val="28"/>
        </w:rPr>
        <w:t xml:space="preserve"> </w:t>
      </w:r>
    </w:p>
    <w:p w:rsidR="00214309" w:rsidRPr="009E7671" w:rsidRDefault="00214309" w:rsidP="002A793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671">
        <w:rPr>
          <w:rFonts w:ascii="Times New Roman" w:hAnsi="Times New Roman" w:cs="Times New Roman"/>
          <w:b/>
          <w:sz w:val="28"/>
          <w:szCs w:val="28"/>
        </w:rPr>
        <w:t xml:space="preserve">В рамках подпрограммы «Формирование благоприятной деловой среды для реализации инвестиционных проектов в Удмуртской </w:t>
      </w:r>
      <w:r w:rsidRPr="009E7671">
        <w:rPr>
          <w:rFonts w:ascii="Times New Roman" w:hAnsi="Times New Roman" w:cs="Times New Roman"/>
          <w:b/>
          <w:sz w:val="28"/>
          <w:szCs w:val="28"/>
        </w:rPr>
        <w:lastRenderedPageBreak/>
        <w:t>Республике» в 20</w:t>
      </w:r>
      <w:r w:rsidR="00844610">
        <w:rPr>
          <w:rFonts w:ascii="Times New Roman" w:hAnsi="Times New Roman" w:cs="Times New Roman"/>
          <w:b/>
          <w:sz w:val="28"/>
          <w:szCs w:val="28"/>
        </w:rPr>
        <w:t>2</w:t>
      </w:r>
      <w:r w:rsidR="00DE619F">
        <w:rPr>
          <w:rFonts w:ascii="Times New Roman" w:hAnsi="Times New Roman" w:cs="Times New Roman"/>
          <w:b/>
          <w:sz w:val="28"/>
          <w:szCs w:val="28"/>
        </w:rPr>
        <w:t>1</w:t>
      </w:r>
      <w:r w:rsidRPr="009E7671">
        <w:rPr>
          <w:rFonts w:ascii="Times New Roman" w:hAnsi="Times New Roman" w:cs="Times New Roman"/>
          <w:b/>
          <w:sz w:val="28"/>
          <w:szCs w:val="28"/>
        </w:rPr>
        <w:t xml:space="preserve"> году проведены следующие мероприятия с бюджетным финансированием:</w:t>
      </w:r>
    </w:p>
    <w:p w:rsidR="00D00DA7" w:rsidRDefault="00214309" w:rsidP="007002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235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00DA7" w:rsidRPr="00700235">
        <w:rPr>
          <w:rFonts w:ascii="Times New Roman" w:hAnsi="Times New Roman" w:cs="Times New Roman"/>
          <w:b/>
          <w:sz w:val="28"/>
          <w:szCs w:val="28"/>
        </w:rPr>
        <w:t>Работа с инвесторами, формирование и продвижение положительного инвестиционного имиджа Удмуртской Республики, содействие в организации финансирования инвестиционных и инфраструктурных проектов</w:t>
      </w:r>
      <w:r w:rsidR="00D00DA7" w:rsidRPr="00700235">
        <w:rPr>
          <w:rFonts w:ascii="Times New Roman" w:hAnsi="Times New Roman" w:cs="Times New Roman"/>
          <w:sz w:val="28"/>
          <w:szCs w:val="28"/>
        </w:rPr>
        <w:t>»</w:t>
      </w:r>
      <w:r w:rsidRPr="00700235">
        <w:rPr>
          <w:rFonts w:ascii="Times New Roman" w:hAnsi="Times New Roman" w:cs="Times New Roman"/>
          <w:sz w:val="28"/>
          <w:szCs w:val="28"/>
        </w:rPr>
        <w:t>. В</w:t>
      </w:r>
      <w:r w:rsidR="00D00DA7" w:rsidRPr="00700235">
        <w:rPr>
          <w:rFonts w:ascii="Times New Roman" w:hAnsi="Times New Roman" w:cs="Times New Roman"/>
          <w:sz w:val="28"/>
          <w:szCs w:val="28"/>
        </w:rPr>
        <w:t xml:space="preserve"> 20</w:t>
      </w:r>
      <w:r w:rsidR="00D334D6" w:rsidRPr="00700235">
        <w:rPr>
          <w:rFonts w:ascii="Times New Roman" w:hAnsi="Times New Roman" w:cs="Times New Roman"/>
          <w:sz w:val="28"/>
          <w:szCs w:val="28"/>
        </w:rPr>
        <w:t>2</w:t>
      </w:r>
      <w:r w:rsidR="00D303CC" w:rsidRPr="00700235">
        <w:rPr>
          <w:rFonts w:ascii="Times New Roman" w:hAnsi="Times New Roman" w:cs="Times New Roman"/>
          <w:sz w:val="28"/>
          <w:szCs w:val="28"/>
        </w:rPr>
        <w:t>1</w:t>
      </w:r>
      <w:r w:rsidR="00D00DA7" w:rsidRPr="00700235">
        <w:rPr>
          <w:rFonts w:ascii="Times New Roman" w:hAnsi="Times New Roman" w:cs="Times New Roman"/>
          <w:sz w:val="28"/>
          <w:szCs w:val="28"/>
        </w:rPr>
        <w:t xml:space="preserve"> году перечислена субсидия специализированн</w:t>
      </w:r>
      <w:r w:rsidR="00700235" w:rsidRPr="00700235">
        <w:rPr>
          <w:rFonts w:ascii="Times New Roman" w:hAnsi="Times New Roman" w:cs="Times New Roman"/>
          <w:sz w:val="28"/>
          <w:szCs w:val="28"/>
        </w:rPr>
        <w:t>ой</w:t>
      </w:r>
      <w:r w:rsidR="00D00DA7" w:rsidRPr="00700235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700235" w:rsidRPr="00700235">
        <w:rPr>
          <w:rFonts w:ascii="Times New Roman" w:hAnsi="Times New Roman" w:cs="Times New Roman"/>
          <w:sz w:val="28"/>
          <w:szCs w:val="28"/>
        </w:rPr>
        <w:t>и</w:t>
      </w:r>
      <w:r w:rsidR="00D00DA7" w:rsidRPr="00700235">
        <w:rPr>
          <w:rFonts w:ascii="Times New Roman" w:hAnsi="Times New Roman" w:cs="Times New Roman"/>
          <w:sz w:val="28"/>
          <w:szCs w:val="28"/>
        </w:rPr>
        <w:t xml:space="preserve"> по привлечению инвестиций и работе с инвесторами</w:t>
      </w:r>
      <w:r w:rsidR="00700235" w:rsidRPr="00700235">
        <w:rPr>
          <w:rFonts w:ascii="Times New Roman" w:hAnsi="Times New Roman" w:cs="Times New Roman"/>
          <w:sz w:val="28"/>
          <w:szCs w:val="28"/>
        </w:rPr>
        <w:t xml:space="preserve"> (</w:t>
      </w:r>
      <w:r w:rsidR="00700235" w:rsidRPr="00700235">
        <w:rPr>
          <w:rFonts w:ascii="Times New Roman" w:hAnsi="Times New Roman"/>
          <w:sz w:val="28"/>
          <w:szCs w:val="28"/>
        </w:rPr>
        <w:t>АНО «Корпорация развития Удмуртской Республики»</w:t>
      </w:r>
      <w:r w:rsidR="00700235" w:rsidRPr="00700235">
        <w:rPr>
          <w:rFonts w:ascii="Times New Roman" w:hAnsi="Times New Roman" w:cs="Times New Roman"/>
          <w:sz w:val="28"/>
          <w:szCs w:val="28"/>
        </w:rPr>
        <w:t>)</w:t>
      </w:r>
      <w:r w:rsidR="00D00DA7" w:rsidRPr="00700235">
        <w:rPr>
          <w:rFonts w:ascii="Times New Roman" w:hAnsi="Times New Roman" w:cs="Times New Roman"/>
          <w:sz w:val="28"/>
          <w:szCs w:val="28"/>
        </w:rPr>
        <w:t xml:space="preserve"> </w:t>
      </w:r>
      <w:r w:rsidR="00D00DA7" w:rsidRPr="00700235">
        <w:rPr>
          <w:rFonts w:ascii="Times New Roman" w:hAnsi="Times New Roman" w:cs="Times New Roman"/>
          <w:b/>
          <w:sz w:val="28"/>
          <w:szCs w:val="28"/>
        </w:rPr>
        <w:t xml:space="preserve">в сумме </w:t>
      </w:r>
      <w:r w:rsidR="008D37EB">
        <w:rPr>
          <w:rFonts w:ascii="Times New Roman" w:hAnsi="Times New Roman" w:cs="Times New Roman"/>
          <w:b/>
          <w:sz w:val="28"/>
          <w:szCs w:val="28"/>
        </w:rPr>
        <w:br/>
      </w:r>
      <w:r w:rsidR="00AD4643" w:rsidRPr="00700235">
        <w:rPr>
          <w:rFonts w:ascii="Times New Roman" w:hAnsi="Times New Roman" w:cs="Times New Roman"/>
          <w:b/>
          <w:sz w:val="28"/>
          <w:szCs w:val="28"/>
        </w:rPr>
        <w:t>6</w:t>
      </w:r>
      <w:r w:rsidR="00700235" w:rsidRPr="00700235">
        <w:rPr>
          <w:rFonts w:ascii="Times New Roman" w:hAnsi="Times New Roman" w:cs="Times New Roman"/>
          <w:b/>
          <w:sz w:val="28"/>
          <w:szCs w:val="28"/>
        </w:rPr>
        <w:t>6</w:t>
      </w:r>
      <w:r w:rsidR="008D3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0235" w:rsidRPr="00700235">
        <w:rPr>
          <w:rFonts w:ascii="Times New Roman" w:hAnsi="Times New Roman" w:cs="Times New Roman"/>
          <w:b/>
          <w:sz w:val="28"/>
          <w:szCs w:val="28"/>
        </w:rPr>
        <w:t>009,4</w:t>
      </w:r>
      <w:r w:rsidR="00AD4643" w:rsidRPr="007002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0DA7" w:rsidRPr="00700235">
        <w:rPr>
          <w:rFonts w:ascii="Times New Roman" w:hAnsi="Times New Roman" w:cs="Times New Roman"/>
          <w:b/>
          <w:sz w:val="28"/>
          <w:szCs w:val="28"/>
        </w:rPr>
        <w:t>тыс</w:t>
      </w:r>
      <w:r w:rsidR="00D00DA7" w:rsidRPr="00700235">
        <w:rPr>
          <w:rFonts w:ascii="Times New Roman" w:hAnsi="Times New Roman" w:cs="Times New Roman"/>
          <w:sz w:val="28"/>
          <w:szCs w:val="28"/>
        </w:rPr>
        <w:t xml:space="preserve">. </w:t>
      </w:r>
      <w:r w:rsidR="00D00DA7" w:rsidRPr="00700235">
        <w:rPr>
          <w:rFonts w:ascii="Times New Roman" w:hAnsi="Times New Roman" w:cs="Times New Roman"/>
          <w:b/>
          <w:sz w:val="28"/>
          <w:szCs w:val="28"/>
        </w:rPr>
        <w:t>рублей</w:t>
      </w:r>
      <w:r w:rsidR="00D00DA7" w:rsidRPr="00700235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8103D3" w:rsidRPr="00700235">
        <w:rPr>
          <w:rFonts w:ascii="Times New Roman" w:hAnsi="Times New Roman" w:cs="Times New Roman"/>
          <w:sz w:val="28"/>
          <w:szCs w:val="28"/>
        </w:rPr>
        <w:t>100</w:t>
      </w:r>
      <w:r w:rsidR="00D00DA7" w:rsidRPr="00700235">
        <w:rPr>
          <w:rFonts w:ascii="Times New Roman" w:hAnsi="Times New Roman" w:cs="Times New Roman"/>
          <w:sz w:val="28"/>
          <w:szCs w:val="28"/>
        </w:rPr>
        <w:t xml:space="preserve"> % </w:t>
      </w:r>
      <w:r w:rsidR="00700235" w:rsidRPr="00700235">
        <w:rPr>
          <w:rFonts w:ascii="Times New Roman" w:hAnsi="Times New Roman" w:cs="Times New Roman"/>
          <w:sz w:val="28"/>
          <w:szCs w:val="28"/>
        </w:rPr>
        <w:t xml:space="preserve">к уточненному </w:t>
      </w:r>
      <w:r w:rsidR="00D00DA7" w:rsidRPr="00700235">
        <w:rPr>
          <w:rFonts w:ascii="Times New Roman" w:hAnsi="Times New Roman" w:cs="Times New Roman"/>
          <w:sz w:val="28"/>
          <w:szCs w:val="28"/>
        </w:rPr>
        <w:t>план</w:t>
      </w:r>
      <w:r w:rsidR="00700235" w:rsidRPr="00700235">
        <w:rPr>
          <w:rFonts w:ascii="Times New Roman" w:hAnsi="Times New Roman" w:cs="Times New Roman"/>
          <w:sz w:val="28"/>
          <w:szCs w:val="28"/>
        </w:rPr>
        <w:t>у</w:t>
      </w:r>
      <w:r w:rsidR="00D00DA7" w:rsidRPr="00700235">
        <w:rPr>
          <w:rFonts w:ascii="Times New Roman" w:hAnsi="Times New Roman" w:cs="Times New Roman"/>
          <w:sz w:val="28"/>
          <w:szCs w:val="28"/>
        </w:rPr>
        <w:t xml:space="preserve"> на отчетную дату</w:t>
      </w:r>
      <w:r w:rsidR="00700235" w:rsidRPr="00700235">
        <w:rPr>
          <w:rFonts w:ascii="Times New Roman" w:hAnsi="Times New Roman" w:cs="Times New Roman"/>
          <w:sz w:val="28"/>
          <w:szCs w:val="28"/>
        </w:rPr>
        <w:t>.</w:t>
      </w:r>
    </w:p>
    <w:p w:rsidR="00A6554D" w:rsidRPr="00E40303" w:rsidRDefault="00A6554D" w:rsidP="002A79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>Согласно отчету, Корпораци</w:t>
      </w:r>
      <w:r w:rsidR="00AD4643" w:rsidRPr="00E40303">
        <w:rPr>
          <w:rFonts w:ascii="Times New Roman" w:eastAsia="Times New Roman" w:hAnsi="Times New Roman"/>
          <w:sz w:val="28"/>
          <w:szCs w:val="28"/>
          <w:lang w:eastAsia="ru-RU"/>
        </w:rPr>
        <w:t>ей по состоянию на 1 января 202</w:t>
      </w:r>
      <w:r w:rsidR="008D37E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плановые значения показателей результативности на 20</w:t>
      </w:r>
      <w:r w:rsidR="00AD4643" w:rsidRPr="00E4030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4030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соответствии с соглашением достигнуты полностью:</w:t>
      </w:r>
    </w:p>
    <w:p w:rsidR="00A6554D" w:rsidRPr="00E40303" w:rsidRDefault="00A6554D" w:rsidP="002A79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 xml:space="preserve">- заключено </w:t>
      </w:r>
      <w:r w:rsidR="00D303CC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Pr="00E4030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соглашени</w:t>
      </w:r>
      <w:r w:rsidR="001D1B10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 xml:space="preserve"> о сопровождении инвестиционных проектов, что составляет </w:t>
      </w:r>
      <w:r w:rsidR="00D303CC">
        <w:rPr>
          <w:rFonts w:ascii="Times New Roman" w:eastAsia="Times New Roman" w:hAnsi="Times New Roman"/>
          <w:sz w:val="28"/>
          <w:szCs w:val="28"/>
          <w:lang w:eastAsia="ru-RU"/>
        </w:rPr>
        <w:t>209</w:t>
      </w:r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 xml:space="preserve"> % к плановому значению.</w:t>
      </w:r>
    </w:p>
    <w:p w:rsidR="00A6554D" w:rsidRPr="00E40303" w:rsidRDefault="00A6554D" w:rsidP="002A79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gramStart"/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 xml:space="preserve">бъем привлеченных инвестиций в основной капитал в результате реализации инвестиционных проектов, сопровождаемых специализированной организацией по принципу «одного окна» </w:t>
      </w:r>
      <w:r w:rsidRPr="00E4030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составил </w:t>
      </w:r>
      <w:r w:rsidR="00AD4643" w:rsidRPr="00E4030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 </w:t>
      </w:r>
      <w:r w:rsidR="009F2D8D">
        <w:rPr>
          <w:rFonts w:ascii="Times New Roman" w:eastAsia="Times New Roman" w:hAnsi="Times New Roman"/>
          <w:b/>
          <w:sz w:val="28"/>
          <w:szCs w:val="28"/>
          <w:lang w:eastAsia="ru-RU"/>
        </w:rPr>
        <w:t>256</w:t>
      </w:r>
      <w:r w:rsidR="00AD4643" w:rsidRPr="00E40303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D303CC">
        <w:rPr>
          <w:rFonts w:ascii="Times New Roman" w:eastAsia="Times New Roman" w:hAnsi="Times New Roman"/>
          <w:b/>
          <w:sz w:val="28"/>
          <w:szCs w:val="28"/>
          <w:lang w:eastAsia="ru-RU"/>
        </w:rPr>
        <w:t>34</w:t>
      </w:r>
      <w:r w:rsidRPr="00E4030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млн. рублей</w:t>
      </w:r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2D8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9F2D8D">
        <w:rPr>
          <w:rFonts w:ascii="Times New Roman" w:eastAsia="Times New Roman" w:hAnsi="Times New Roman"/>
          <w:sz w:val="28"/>
          <w:szCs w:val="28"/>
          <w:lang w:eastAsia="ru-RU"/>
        </w:rPr>
        <w:t>125,6</w:t>
      </w:r>
      <w:r w:rsidR="00D303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0303">
        <w:rPr>
          <w:rFonts w:ascii="Times New Roman" w:eastAsia="Times New Roman" w:hAnsi="Times New Roman"/>
          <w:sz w:val="28"/>
          <w:szCs w:val="28"/>
          <w:lang w:eastAsia="ru-RU"/>
        </w:rPr>
        <w:t>% к плановому значению).</w:t>
      </w:r>
    </w:p>
    <w:p w:rsidR="00C173E3" w:rsidRDefault="00342F42" w:rsidP="002A793D">
      <w:pPr>
        <w:pStyle w:val="20"/>
        <w:shd w:val="clear" w:color="auto" w:fill="auto"/>
        <w:spacing w:line="240" w:lineRule="auto"/>
        <w:ind w:firstLine="760"/>
        <w:jc w:val="both"/>
        <w:rPr>
          <w:b w:val="0"/>
          <w:sz w:val="28"/>
          <w:szCs w:val="28"/>
        </w:rPr>
      </w:pPr>
      <w:r w:rsidRPr="00FE051F">
        <w:rPr>
          <w:b w:val="0"/>
          <w:sz w:val="28"/>
          <w:szCs w:val="28"/>
        </w:rPr>
        <w:t>Для</w:t>
      </w:r>
      <w:r w:rsidR="00C173E3" w:rsidRPr="00FE051F">
        <w:rPr>
          <w:b w:val="0"/>
          <w:sz w:val="28"/>
          <w:szCs w:val="28"/>
        </w:rPr>
        <w:t xml:space="preserve"> повышени</w:t>
      </w:r>
      <w:r w:rsidRPr="00FE051F">
        <w:rPr>
          <w:b w:val="0"/>
          <w:sz w:val="28"/>
          <w:szCs w:val="28"/>
        </w:rPr>
        <w:t>я</w:t>
      </w:r>
      <w:r w:rsidR="00C173E3" w:rsidRPr="00FE051F">
        <w:rPr>
          <w:b w:val="0"/>
          <w:sz w:val="28"/>
          <w:szCs w:val="28"/>
        </w:rPr>
        <w:t xml:space="preserve"> уровня компетентности специалистов Корпорации по сопровождению инвестиционных проектов в сфере ГЧП проведено обучение </w:t>
      </w:r>
      <w:r w:rsidR="00CB2F1A" w:rsidRPr="00FE051F">
        <w:rPr>
          <w:b w:val="0"/>
          <w:sz w:val="28"/>
          <w:szCs w:val="28"/>
        </w:rPr>
        <w:t>сотрудников</w:t>
      </w:r>
      <w:r w:rsidR="00C173E3" w:rsidRPr="00FE051F">
        <w:rPr>
          <w:b w:val="0"/>
          <w:sz w:val="28"/>
          <w:szCs w:val="28"/>
        </w:rPr>
        <w:t>:</w:t>
      </w:r>
    </w:p>
    <w:p w:rsidR="00FE051F" w:rsidRPr="00FE051F" w:rsidRDefault="00FE051F" w:rsidP="002A793D">
      <w:pPr>
        <w:pStyle w:val="20"/>
        <w:shd w:val="clear" w:color="auto" w:fill="auto"/>
        <w:spacing w:line="240" w:lineRule="auto"/>
        <w:ind w:firstLine="760"/>
        <w:jc w:val="both"/>
        <w:rPr>
          <w:b w:val="0"/>
          <w:sz w:val="28"/>
          <w:szCs w:val="28"/>
        </w:rPr>
      </w:pPr>
      <w:r w:rsidRPr="00FE051F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 АНО «Национальный Центр развития государственно-частного партнерства» по экспертно-консультационному сопровождению в сфере ГЧП посредством  доступа к информационно-аналитическому ресурсу «Платформа поддержки инфраструктурных проектов «РОСИНФА»;</w:t>
      </w:r>
    </w:p>
    <w:p w:rsidR="00FE051F" w:rsidRPr="00FE051F" w:rsidRDefault="00FE051F" w:rsidP="00FE051F">
      <w:pPr>
        <w:pStyle w:val="20"/>
        <w:shd w:val="clear" w:color="auto" w:fill="auto"/>
        <w:spacing w:line="240" w:lineRule="auto"/>
        <w:ind w:firstLine="760"/>
        <w:jc w:val="both"/>
        <w:rPr>
          <w:sz w:val="28"/>
          <w:szCs w:val="28"/>
        </w:rPr>
      </w:pPr>
      <w:r w:rsidRPr="00FE051F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по программе повышения квалификации «Управление проектами государственно-частного партнерства в регионах Российской Федерации» в ФГОБУВО «Финансовый университет при Правительстве Российской Федерации» (г. Москва), 44 академических часа, 1 чел.;</w:t>
      </w:r>
    </w:p>
    <w:p w:rsidR="00CB2F1A" w:rsidRPr="00FE051F" w:rsidRDefault="00FE051F" w:rsidP="00FE051F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FE051F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от АНО «Национальный Центр развития государственно-частного партнерства» - Серия обучающих видео-семинаров по реализации проектов ГЧП по строительству школ с </w:t>
      </w:r>
      <w:proofErr w:type="gramStart"/>
      <w:r w:rsidRPr="00FE051F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федеральным</w:t>
      </w:r>
      <w:proofErr w:type="gramEnd"/>
      <w:r w:rsidRPr="00FE051F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FE051F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софинансированием</w:t>
      </w:r>
      <w:proofErr w:type="spellEnd"/>
      <w:r w:rsidRPr="00FE051F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.</w:t>
      </w:r>
    </w:p>
    <w:p w:rsidR="00BA646F" w:rsidRPr="00FE051F" w:rsidRDefault="00BE5276" w:rsidP="002A793D">
      <w:pPr>
        <w:pStyle w:val="20"/>
        <w:shd w:val="clear" w:color="auto" w:fill="auto"/>
        <w:spacing w:line="240" w:lineRule="auto"/>
        <w:ind w:firstLine="760"/>
        <w:jc w:val="both"/>
        <w:rPr>
          <w:b w:val="0"/>
          <w:sz w:val="28"/>
          <w:szCs w:val="28"/>
        </w:rPr>
      </w:pPr>
      <w:r w:rsidRPr="00FE051F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В целях информационно-консультационной поддержки предприятий Удмуртии создан </w:t>
      </w:r>
      <w:r w:rsidR="00FE051F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Единый</w:t>
      </w:r>
      <w:r w:rsidRPr="00FE051F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  <w:r w:rsidR="00FE051F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интернет-</w:t>
      </w:r>
      <w:r w:rsidRPr="00FE051F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портал</w:t>
      </w:r>
      <w:r w:rsidR="00FE051F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  <w:r w:rsidR="00FE051F" w:rsidRPr="00FE051F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для поддержки инвестиционной деятельности и субъектов малого и среднего предпринимательства</w:t>
      </w:r>
      <w:r w:rsidRPr="00FE051F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madeinudmurtia.ru</w:t>
      </w:r>
      <w:r w:rsidR="006D700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.</w:t>
      </w:r>
      <w:r w:rsidRPr="00FE051F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</w:p>
    <w:p w:rsidR="0066797B" w:rsidRPr="009E7671" w:rsidRDefault="0066797B" w:rsidP="002A793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04BF4" w:rsidRDefault="0052795F" w:rsidP="00A349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050B">
        <w:rPr>
          <w:rFonts w:ascii="Times New Roman" w:hAnsi="Times New Roman"/>
          <w:b/>
          <w:sz w:val="28"/>
          <w:szCs w:val="28"/>
        </w:rPr>
        <w:t xml:space="preserve">2. </w:t>
      </w:r>
      <w:r w:rsidR="009F0C74" w:rsidRPr="00A8050B">
        <w:rPr>
          <w:rFonts w:ascii="Times New Roman" w:hAnsi="Times New Roman"/>
          <w:b/>
          <w:sz w:val="28"/>
          <w:szCs w:val="28"/>
        </w:rPr>
        <w:t xml:space="preserve">По мероприятию «Реализация мероприятий по строительству и (или) реконструкции объектов инфраструктуры в рамках реализации инвестиционных проектов в </w:t>
      </w:r>
      <w:proofErr w:type="spellStart"/>
      <w:r w:rsidR="009F0C74" w:rsidRPr="00A8050B">
        <w:rPr>
          <w:rFonts w:ascii="Times New Roman" w:hAnsi="Times New Roman"/>
          <w:b/>
          <w:sz w:val="28"/>
          <w:szCs w:val="28"/>
        </w:rPr>
        <w:t>монопрофильных</w:t>
      </w:r>
      <w:proofErr w:type="spellEnd"/>
      <w:r w:rsidR="009F0C74" w:rsidRPr="00A8050B">
        <w:rPr>
          <w:rFonts w:ascii="Times New Roman" w:hAnsi="Times New Roman"/>
          <w:b/>
          <w:sz w:val="28"/>
          <w:szCs w:val="28"/>
        </w:rPr>
        <w:t xml:space="preserve"> муниципальных образованиях Удмуртской Республики»</w:t>
      </w:r>
      <w:r w:rsidR="009F0C74" w:rsidRPr="00A8050B">
        <w:rPr>
          <w:rFonts w:ascii="Times New Roman" w:hAnsi="Times New Roman"/>
          <w:sz w:val="28"/>
          <w:szCs w:val="28"/>
        </w:rPr>
        <w:t xml:space="preserve"> </w:t>
      </w:r>
    </w:p>
    <w:p w:rsidR="00B04BF4" w:rsidRPr="0015043C" w:rsidRDefault="00B04BF4" w:rsidP="00A349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43C">
        <w:rPr>
          <w:rFonts w:ascii="Times New Roman" w:hAnsi="Times New Roman"/>
          <w:sz w:val="28"/>
          <w:szCs w:val="28"/>
        </w:rPr>
        <w:t xml:space="preserve">Потребность в </w:t>
      </w:r>
      <w:proofErr w:type="gramStart"/>
      <w:r w:rsidRPr="0015043C">
        <w:rPr>
          <w:rFonts w:ascii="Times New Roman" w:hAnsi="Times New Roman"/>
          <w:sz w:val="28"/>
          <w:szCs w:val="28"/>
        </w:rPr>
        <w:t>финансировании</w:t>
      </w:r>
      <w:proofErr w:type="gramEnd"/>
      <w:r w:rsidRPr="0015043C">
        <w:rPr>
          <w:rFonts w:ascii="Times New Roman" w:hAnsi="Times New Roman"/>
          <w:sz w:val="28"/>
          <w:szCs w:val="28"/>
        </w:rPr>
        <w:t xml:space="preserve"> на 1 января 2022 года составила 223,303 млн. руб. </w:t>
      </w:r>
    </w:p>
    <w:p w:rsidR="00B04BF4" w:rsidRPr="0015043C" w:rsidRDefault="00B04BF4" w:rsidP="00A349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491A" w:rsidRPr="0015043C" w:rsidRDefault="00B04BF4" w:rsidP="00A349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43C">
        <w:rPr>
          <w:rFonts w:ascii="Times New Roman" w:hAnsi="Times New Roman"/>
          <w:sz w:val="28"/>
          <w:szCs w:val="28"/>
        </w:rPr>
        <w:t xml:space="preserve">Фактический </w:t>
      </w:r>
      <w:r w:rsidR="00A3491A" w:rsidRPr="0015043C">
        <w:rPr>
          <w:rFonts w:ascii="Times New Roman" w:hAnsi="Times New Roman"/>
          <w:sz w:val="28"/>
          <w:szCs w:val="28"/>
        </w:rPr>
        <w:t>объем финансирования на 1 января 2022 года составил 68,562 млн. руб., в том числе:</w:t>
      </w:r>
    </w:p>
    <w:p w:rsidR="00A3491A" w:rsidRPr="0015043C" w:rsidRDefault="00A3491A" w:rsidP="00A349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43C">
        <w:rPr>
          <w:rFonts w:ascii="Times New Roman" w:hAnsi="Times New Roman"/>
          <w:sz w:val="28"/>
          <w:szCs w:val="28"/>
        </w:rPr>
        <w:t xml:space="preserve">- на строительство объектов инфраструктуры в </w:t>
      </w:r>
      <w:proofErr w:type="gramStart"/>
      <w:r w:rsidRPr="0015043C">
        <w:rPr>
          <w:rFonts w:ascii="Times New Roman" w:hAnsi="Times New Roman"/>
          <w:sz w:val="28"/>
          <w:szCs w:val="28"/>
        </w:rPr>
        <w:t>городе</w:t>
      </w:r>
      <w:proofErr w:type="gramEnd"/>
      <w:r w:rsidRPr="0015043C">
        <w:rPr>
          <w:rFonts w:ascii="Times New Roman" w:hAnsi="Times New Roman"/>
          <w:sz w:val="28"/>
          <w:szCs w:val="28"/>
        </w:rPr>
        <w:t xml:space="preserve"> Воткинске для реализации инвестиционного проекта «Оздоровительный комплекс по адресу: </w:t>
      </w:r>
      <w:proofErr w:type="gramStart"/>
      <w:r w:rsidRPr="0015043C">
        <w:rPr>
          <w:rFonts w:ascii="Times New Roman" w:hAnsi="Times New Roman"/>
          <w:sz w:val="28"/>
          <w:szCs w:val="28"/>
        </w:rPr>
        <w:t xml:space="preserve">Удмуртская Республика, г. Воткинск, в районе ул. Луначарского, 42а» (инициатор – ИП Фонарев Н.А.) – 21,636 млн. руб. (в </w:t>
      </w:r>
      <w:proofErr w:type="spellStart"/>
      <w:r w:rsidRPr="0015043C">
        <w:rPr>
          <w:rFonts w:ascii="Times New Roman" w:hAnsi="Times New Roman"/>
          <w:sz w:val="28"/>
          <w:szCs w:val="28"/>
        </w:rPr>
        <w:t>т.ч</w:t>
      </w:r>
      <w:proofErr w:type="spellEnd"/>
      <w:r w:rsidRPr="0015043C">
        <w:rPr>
          <w:rFonts w:ascii="Times New Roman" w:hAnsi="Times New Roman"/>
          <w:sz w:val="28"/>
          <w:szCs w:val="28"/>
        </w:rPr>
        <w:t xml:space="preserve">. средства </w:t>
      </w:r>
      <w:r w:rsidR="008D37EB" w:rsidRPr="0015043C">
        <w:rPr>
          <w:rFonts w:ascii="Times New Roman" w:hAnsi="Times New Roman"/>
          <w:sz w:val="28"/>
          <w:szCs w:val="28"/>
        </w:rPr>
        <w:t xml:space="preserve">некоммерческой организацией «Фонд развития моногородов» </w:t>
      </w:r>
      <w:r w:rsidRPr="0015043C">
        <w:rPr>
          <w:rFonts w:ascii="Times New Roman" w:hAnsi="Times New Roman"/>
          <w:sz w:val="28"/>
          <w:szCs w:val="28"/>
        </w:rPr>
        <w:t>– 14,320 млн. руб., бюджета Удмуртской Республики – 7,316 млн. руб.);</w:t>
      </w:r>
      <w:proofErr w:type="gramEnd"/>
    </w:p>
    <w:p w:rsidR="00A3491A" w:rsidRPr="0015043C" w:rsidRDefault="00A3491A" w:rsidP="00A349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043C">
        <w:rPr>
          <w:rFonts w:ascii="Times New Roman" w:hAnsi="Times New Roman"/>
          <w:sz w:val="28"/>
          <w:szCs w:val="28"/>
        </w:rPr>
        <w:t xml:space="preserve">- на строительство объектов инфраструктуры в городе Сарапуле для реализации инвестиционного проекта «Расширение производства электротехнической продукции» (инициатор – ООО «СЭМЗ») – 46,926 млн. руб. (в </w:t>
      </w:r>
      <w:proofErr w:type="spellStart"/>
      <w:r w:rsidRPr="0015043C">
        <w:rPr>
          <w:rFonts w:ascii="Times New Roman" w:hAnsi="Times New Roman"/>
          <w:sz w:val="28"/>
          <w:szCs w:val="28"/>
        </w:rPr>
        <w:t>т.ч</w:t>
      </w:r>
      <w:proofErr w:type="spellEnd"/>
      <w:r w:rsidRPr="0015043C">
        <w:rPr>
          <w:rFonts w:ascii="Times New Roman" w:hAnsi="Times New Roman"/>
          <w:sz w:val="28"/>
          <w:szCs w:val="28"/>
        </w:rPr>
        <w:t xml:space="preserve">. средства </w:t>
      </w:r>
      <w:r w:rsidR="008D37EB" w:rsidRPr="0015043C">
        <w:rPr>
          <w:rFonts w:ascii="Times New Roman" w:hAnsi="Times New Roman"/>
          <w:sz w:val="28"/>
          <w:szCs w:val="28"/>
        </w:rPr>
        <w:t xml:space="preserve">некоммерческой организацией «Фонд развития моногородов» </w:t>
      </w:r>
      <w:r w:rsidRPr="0015043C">
        <w:rPr>
          <w:rFonts w:ascii="Times New Roman" w:hAnsi="Times New Roman"/>
          <w:sz w:val="28"/>
          <w:szCs w:val="28"/>
        </w:rPr>
        <w:t>– 33,286 млн. руб., бюджета Удмуртской Республики – 13,640 млн. руб.).</w:t>
      </w:r>
      <w:proofErr w:type="gramEnd"/>
      <w:r w:rsidR="00B04BF4" w:rsidRPr="0015043C">
        <w:rPr>
          <w:rFonts w:ascii="Times New Roman" w:hAnsi="Times New Roman"/>
          <w:sz w:val="28"/>
          <w:szCs w:val="28"/>
        </w:rPr>
        <w:t xml:space="preserve"> На 1 января 2022 года вышеназванные объекты инфраструктуры введены в эксплуатацию. В результате реализации указанных инвестиционных проектов создано 67 рабочих мест, освоено инвестиций – 159,39 млн. руб.</w:t>
      </w:r>
    </w:p>
    <w:p w:rsidR="00B04BF4" w:rsidRDefault="00B04BF4" w:rsidP="001504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043C">
        <w:rPr>
          <w:rFonts w:ascii="Times New Roman" w:hAnsi="Times New Roman"/>
          <w:sz w:val="28"/>
          <w:szCs w:val="28"/>
        </w:rPr>
        <w:t xml:space="preserve">Неисполнение запланированных объемов финансирования  по итогам 2021 года по мероприятию «Реализация мероприятий по строительству и (или) реконструкции объектов инфраструктуры в рамках реализации инвестиционных проектов в </w:t>
      </w:r>
      <w:proofErr w:type="spellStart"/>
      <w:r w:rsidRPr="0015043C">
        <w:rPr>
          <w:rFonts w:ascii="Times New Roman" w:hAnsi="Times New Roman"/>
          <w:sz w:val="28"/>
          <w:szCs w:val="28"/>
        </w:rPr>
        <w:t>монопрофильных</w:t>
      </w:r>
      <w:proofErr w:type="spellEnd"/>
      <w:r w:rsidRPr="0015043C">
        <w:rPr>
          <w:rFonts w:ascii="Times New Roman" w:hAnsi="Times New Roman"/>
          <w:sz w:val="28"/>
          <w:szCs w:val="28"/>
        </w:rPr>
        <w:t xml:space="preserve"> муниципальных образованиях Удмуртской Республики»  составило 154740,6 тыс. руб., которое  произошло по причине   исключения  инвестиционных из проектов г. Сарапула из Адресной инвестиционной программы УР на 2021 год в декабре 2021 года на основании письма  Администрации</w:t>
      </w:r>
      <w:proofErr w:type="gramEnd"/>
      <w:r w:rsidRPr="0015043C">
        <w:rPr>
          <w:rFonts w:ascii="Times New Roman" w:hAnsi="Times New Roman"/>
          <w:sz w:val="28"/>
          <w:szCs w:val="28"/>
        </w:rPr>
        <w:t xml:space="preserve"> г. Сарапула от 09.12.2021 года № 01-37/8909. Все мероприятия, планируемые к реализации, перенесены для реализации в </w:t>
      </w:r>
      <w:proofErr w:type="gramStart"/>
      <w:r w:rsidRPr="0015043C">
        <w:rPr>
          <w:rFonts w:ascii="Times New Roman" w:hAnsi="Times New Roman"/>
          <w:sz w:val="28"/>
          <w:szCs w:val="28"/>
        </w:rPr>
        <w:t>рамках</w:t>
      </w:r>
      <w:proofErr w:type="gramEnd"/>
      <w:r w:rsidRPr="0015043C">
        <w:rPr>
          <w:rFonts w:ascii="Times New Roman" w:hAnsi="Times New Roman"/>
          <w:sz w:val="28"/>
          <w:szCs w:val="28"/>
        </w:rPr>
        <w:t xml:space="preserve"> новых инвестиционных проектов на последующие годы. В связи с поздним обращением Администрации г. Сарапула (09.12.2021г.)  Министерством экономики УР  не были   сформированы предложений по внесению изменений в Закон о бюджете УР  по снятию лимитов бюджетных ассигнований в 2021 году.</w:t>
      </w:r>
    </w:p>
    <w:p w:rsidR="0015043C" w:rsidRDefault="0015043C" w:rsidP="00A349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491A" w:rsidRPr="00A8050B" w:rsidRDefault="00A3491A" w:rsidP="00A3491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8050B">
        <w:rPr>
          <w:rFonts w:ascii="Times New Roman" w:hAnsi="Times New Roman"/>
          <w:sz w:val="28"/>
          <w:szCs w:val="28"/>
        </w:rPr>
        <w:t xml:space="preserve">В рамках мероприятия </w:t>
      </w:r>
      <w:r w:rsidRPr="00A8050B">
        <w:rPr>
          <w:rFonts w:ascii="Times New Roman" w:hAnsi="Times New Roman"/>
          <w:b/>
          <w:sz w:val="28"/>
          <w:szCs w:val="28"/>
        </w:rPr>
        <w:t>«Оказание государственной поддержки моногородам Удмуртской Республики»</w:t>
      </w:r>
      <w:r w:rsidRPr="00A8050B">
        <w:rPr>
          <w:rFonts w:ascii="Times New Roman" w:hAnsi="Times New Roman"/>
          <w:sz w:val="28"/>
          <w:szCs w:val="28"/>
        </w:rPr>
        <w:t xml:space="preserve"> предоставляется поддержка резидентам территорий опережающего социально-экономического развития, созданных на территории Удмуртской Республики – ТОСЭР «Сарапул» (создана в сентябре 2017 года) и ТОСЭР «Глазов» (создана в фев</w:t>
      </w:r>
      <w:bookmarkStart w:id="0" w:name="_GoBack"/>
      <w:bookmarkEnd w:id="0"/>
      <w:r w:rsidRPr="00A8050B">
        <w:rPr>
          <w:rFonts w:ascii="Times New Roman" w:hAnsi="Times New Roman"/>
          <w:sz w:val="28"/>
          <w:szCs w:val="28"/>
        </w:rPr>
        <w:t xml:space="preserve">рале 2019 года), в виде налоговых льгот </w:t>
      </w:r>
      <w:r w:rsidRPr="00A8050B">
        <w:rPr>
          <w:rFonts w:ascii="Times New Roman" w:hAnsi="Times New Roman"/>
          <w:i/>
          <w:sz w:val="28"/>
          <w:szCs w:val="28"/>
        </w:rPr>
        <w:t>(по налогу на прибыль организаций, налогу на имущество организаций, земельному налогу, налогу на добычу полезных ископаемых)</w:t>
      </w:r>
      <w:r w:rsidRPr="00A8050B">
        <w:rPr>
          <w:rFonts w:ascii="Times New Roman" w:hAnsi="Times New Roman"/>
          <w:sz w:val="28"/>
          <w:szCs w:val="28"/>
        </w:rPr>
        <w:t xml:space="preserve">, льготных тарифов страховых взносов в </w:t>
      </w:r>
      <w:r w:rsidRPr="00A8050B">
        <w:rPr>
          <w:rFonts w:ascii="Times New Roman" w:hAnsi="Times New Roman"/>
          <w:bCs/>
          <w:sz w:val="28"/>
          <w:szCs w:val="28"/>
        </w:rPr>
        <w:t>государственные внебюджетные фонды, предоставления земельных участков в аренду без проведения торгов.</w:t>
      </w:r>
    </w:p>
    <w:p w:rsidR="00BD45AA" w:rsidRDefault="00A3491A" w:rsidP="00A3491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8050B">
        <w:rPr>
          <w:rFonts w:ascii="Times New Roman" w:hAnsi="Times New Roman"/>
          <w:bCs/>
          <w:sz w:val="28"/>
          <w:szCs w:val="28"/>
        </w:rPr>
        <w:t>По состоянию на 1 января 2022 года на территории ТОСЭР «Сарапул» зарегистрировано 28 резидентов</w:t>
      </w:r>
      <w:r w:rsidR="00BD45AA">
        <w:rPr>
          <w:rFonts w:ascii="Times New Roman" w:hAnsi="Times New Roman"/>
          <w:bCs/>
          <w:sz w:val="28"/>
          <w:szCs w:val="28"/>
        </w:rPr>
        <w:t xml:space="preserve">. Все резиденты зарегистрированы до </w:t>
      </w:r>
      <w:r w:rsidRPr="00A8050B">
        <w:rPr>
          <w:rFonts w:ascii="Times New Roman" w:hAnsi="Times New Roman"/>
          <w:bCs/>
          <w:sz w:val="28"/>
          <w:szCs w:val="28"/>
        </w:rPr>
        <w:t>2021 год</w:t>
      </w:r>
      <w:r w:rsidR="00BD45AA">
        <w:rPr>
          <w:rFonts w:ascii="Times New Roman" w:hAnsi="Times New Roman"/>
          <w:bCs/>
          <w:sz w:val="28"/>
          <w:szCs w:val="28"/>
        </w:rPr>
        <w:t>а</w:t>
      </w:r>
      <w:r w:rsidRPr="00A8050B">
        <w:rPr>
          <w:rFonts w:ascii="Times New Roman" w:hAnsi="Times New Roman"/>
          <w:bCs/>
          <w:sz w:val="28"/>
          <w:szCs w:val="28"/>
        </w:rPr>
        <w:t xml:space="preserve">. </w:t>
      </w:r>
      <w:r w:rsidR="00BD45AA">
        <w:rPr>
          <w:rFonts w:ascii="Times New Roman" w:hAnsi="Times New Roman"/>
          <w:bCs/>
          <w:sz w:val="28"/>
          <w:szCs w:val="28"/>
        </w:rPr>
        <w:t>В</w:t>
      </w:r>
      <w:r w:rsidRPr="00A8050B">
        <w:rPr>
          <w:rFonts w:ascii="Times New Roman" w:hAnsi="Times New Roman"/>
          <w:bCs/>
          <w:sz w:val="28"/>
          <w:szCs w:val="28"/>
        </w:rPr>
        <w:t xml:space="preserve"> течение 2021 года 3 резидента ТОСЭР «Сарапул» были исключены из реестра резидентов ТОСЭР, с двумя резидентами ТОСЭР инициировано расторжение </w:t>
      </w:r>
      <w:r w:rsidRPr="00A8050B">
        <w:rPr>
          <w:rFonts w:ascii="Times New Roman" w:hAnsi="Times New Roman"/>
          <w:bCs/>
          <w:sz w:val="28"/>
          <w:szCs w:val="28"/>
        </w:rPr>
        <w:lastRenderedPageBreak/>
        <w:t xml:space="preserve">соглашения в связи с нарушением резидентом условий Соглашения. В результате реализации инвестиционных проектов в 2021 году резидентами создано 338 рабочих мест, освоено 318,55 миллионов рублей инвестиций. </w:t>
      </w:r>
    </w:p>
    <w:p w:rsidR="00A3491A" w:rsidRPr="00A8050B" w:rsidRDefault="00A3491A" w:rsidP="00A3491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8050B">
        <w:rPr>
          <w:rFonts w:ascii="Times New Roman" w:hAnsi="Times New Roman"/>
          <w:bCs/>
          <w:sz w:val="28"/>
          <w:szCs w:val="28"/>
        </w:rPr>
        <w:t>К 2027 году на территории ТОСЭР «Сарапул» планируется создание 2824 рабочих места, объем инвестиций составит 5,48 миллиардов рублей.</w:t>
      </w:r>
    </w:p>
    <w:p w:rsidR="00A3491A" w:rsidRPr="00A8050B" w:rsidRDefault="00A3491A" w:rsidP="00A3491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8050B">
        <w:rPr>
          <w:rFonts w:ascii="Times New Roman" w:hAnsi="Times New Roman"/>
          <w:bCs/>
          <w:sz w:val="28"/>
          <w:szCs w:val="28"/>
        </w:rPr>
        <w:t>По состоянию на 1 января 2022 года на территории ТОСЭР «Глазов» зарегистрировано 12 резидентов, из них 4 – в 2021 году</w:t>
      </w:r>
      <w:r w:rsidR="00BD45AA">
        <w:rPr>
          <w:rFonts w:ascii="Times New Roman" w:hAnsi="Times New Roman"/>
          <w:bCs/>
          <w:sz w:val="28"/>
          <w:szCs w:val="28"/>
        </w:rPr>
        <w:t>. В</w:t>
      </w:r>
      <w:r w:rsidRPr="00A8050B">
        <w:rPr>
          <w:rFonts w:ascii="Times New Roman" w:hAnsi="Times New Roman"/>
          <w:bCs/>
          <w:sz w:val="28"/>
          <w:szCs w:val="28"/>
        </w:rPr>
        <w:t xml:space="preserve"> результате деятельности </w:t>
      </w:r>
      <w:r w:rsidR="00BD45AA">
        <w:rPr>
          <w:rFonts w:ascii="Times New Roman" w:hAnsi="Times New Roman"/>
          <w:bCs/>
          <w:sz w:val="28"/>
          <w:szCs w:val="28"/>
        </w:rPr>
        <w:t>резидентов ТОСЭР</w:t>
      </w:r>
      <w:r w:rsidRPr="00A8050B">
        <w:rPr>
          <w:rFonts w:ascii="Times New Roman" w:hAnsi="Times New Roman"/>
          <w:bCs/>
          <w:sz w:val="28"/>
          <w:szCs w:val="28"/>
        </w:rPr>
        <w:t xml:space="preserve"> на 1 января 2022 года создано 207 рабочих мест, вложено 87,74 миллионов рублей инвестиций. </w:t>
      </w:r>
      <w:r w:rsidR="00BD45AA">
        <w:rPr>
          <w:rFonts w:ascii="Times New Roman" w:hAnsi="Times New Roman"/>
          <w:bCs/>
          <w:sz w:val="28"/>
          <w:szCs w:val="28"/>
        </w:rPr>
        <w:t>В</w:t>
      </w:r>
      <w:r w:rsidRPr="00A8050B">
        <w:rPr>
          <w:rFonts w:ascii="Times New Roman" w:hAnsi="Times New Roman"/>
          <w:bCs/>
          <w:sz w:val="28"/>
          <w:szCs w:val="28"/>
        </w:rPr>
        <w:t xml:space="preserve"> течение 2021 года 1 резидент ТОСЭР «Глазов» был исключен из реестра резидентов ТОСЭР.</w:t>
      </w:r>
    </w:p>
    <w:p w:rsidR="0052795F" w:rsidRPr="00A8050B" w:rsidRDefault="00A3491A" w:rsidP="00A3491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8050B">
        <w:rPr>
          <w:rFonts w:ascii="Times New Roman" w:hAnsi="Times New Roman"/>
          <w:bCs/>
          <w:sz w:val="28"/>
          <w:szCs w:val="28"/>
        </w:rPr>
        <w:t xml:space="preserve">Создание ТОСЭР «Глазов» позволит </w:t>
      </w:r>
      <w:proofErr w:type="gramStart"/>
      <w:r w:rsidRPr="00A8050B">
        <w:rPr>
          <w:rFonts w:ascii="Times New Roman" w:hAnsi="Times New Roman"/>
          <w:bCs/>
          <w:sz w:val="28"/>
          <w:szCs w:val="28"/>
        </w:rPr>
        <w:t>привлечь к 2028 году свыше 15,1 миллиардов рублей инвестиций и создать</w:t>
      </w:r>
      <w:proofErr w:type="gramEnd"/>
      <w:r w:rsidRPr="00A8050B">
        <w:rPr>
          <w:rFonts w:ascii="Times New Roman" w:hAnsi="Times New Roman"/>
          <w:bCs/>
          <w:sz w:val="28"/>
          <w:szCs w:val="28"/>
        </w:rPr>
        <w:t xml:space="preserve"> 2920 рабочих мест.</w:t>
      </w:r>
    </w:p>
    <w:p w:rsidR="00A3491A" w:rsidRPr="00A8050B" w:rsidRDefault="00A3491A" w:rsidP="00A349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0378" w:rsidRPr="009E7671" w:rsidRDefault="003D0378" w:rsidP="00F20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71">
        <w:rPr>
          <w:rFonts w:ascii="Times New Roman" w:hAnsi="Times New Roman" w:cs="Times New Roman"/>
          <w:sz w:val="28"/>
          <w:szCs w:val="28"/>
        </w:rPr>
        <w:t>В целях достижения показателей подпрограммы «</w:t>
      </w:r>
      <w:hyperlink w:anchor="P80" w:history="1">
        <w:r w:rsidRPr="009E7671">
          <w:rPr>
            <w:rFonts w:ascii="Times New Roman" w:hAnsi="Times New Roman" w:cs="Times New Roman"/>
            <w:sz w:val="28"/>
            <w:szCs w:val="28"/>
          </w:rPr>
          <w:t>Формирование благоприятной деловой среды</w:t>
        </w:r>
      </w:hyperlink>
      <w:r w:rsidRPr="009E7671">
        <w:rPr>
          <w:rFonts w:ascii="Times New Roman" w:hAnsi="Times New Roman" w:cs="Times New Roman"/>
          <w:sz w:val="28"/>
          <w:szCs w:val="28"/>
        </w:rPr>
        <w:t xml:space="preserve"> для реализации инвестиционных проектов в Удмуртской Республике» </w:t>
      </w:r>
      <w:r w:rsidR="00BE5276" w:rsidRPr="009E7671">
        <w:rPr>
          <w:rFonts w:ascii="Times New Roman" w:hAnsi="Times New Roman" w:cs="Times New Roman"/>
          <w:sz w:val="28"/>
          <w:szCs w:val="28"/>
        </w:rPr>
        <w:t>реализованы</w:t>
      </w:r>
      <w:r w:rsidRPr="009E7671">
        <w:rPr>
          <w:rFonts w:ascii="Times New Roman" w:hAnsi="Times New Roman" w:cs="Times New Roman"/>
          <w:sz w:val="28"/>
          <w:szCs w:val="28"/>
        </w:rPr>
        <w:t xml:space="preserve"> следующие мероприятия.</w:t>
      </w:r>
    </w:p>
    <w:p w:rsidR="00853EBA" w:rsidRDefault="00853EBA" w:rsidP="00BA64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EBA">
        <w:rPr>
          <w:rFonts w:ascii="Times New Roman" w:hAnsi="Times New Roman" w:cs="Times New Roman"/>
          <w:sz w:val="28"/>
          <w:szCs w:val="28"/>
        </w:rPr>
        <w:t xml:space="preserve">В течение 2021 года Министерством экономики Удмуртской Республики осуществлялась актуализация Реестра инвестиционных проектов Удмуртской Республики (далее – Реестр). По состоянию на 31.12.2021 года в Реестре числятся 47 проектов на общую сумму 251,65 млрд. рублей. </w:t>
      </w:r>
      <w:proofErr w:type="gramStart"/>
      <w:r w:rsidRPr="00853EBA">
        <w:rPr>
          <w:rFonts w:ascii="Times New Roman" w:hAnsi="Times New Roman" w:cs="Times New Roman"/>
          <w:sz w:val="28"/>
          <w:szCs w:val="28"/>
        </w:rPr>
        <w:t>Из них включены в Реестр в 2021 году 3 проекта, общая стоимость которых составляет  200,48 млрд. рублей.</w:t>
      </w:r>
      <w:proofErr w:type="gramEnd"/>
      <w:r w:rsidRPr="00853EBA">
        <w:rPr>
          <w:rFonts w:ascii="Times New Roman" w:hAnsi="Times New Roman" w:cs="Times New Roman"/>
          <w:sz w:val="28"/>
          <w:szCs w:val="28"/>
        </w:rPr>
        <w:t xml:space="preserve"> За 2021 год из Реестра исключены 22 неактуальных инвестиционных проекта, инвестиционная стадия которых завершена, от </w:t>
      </w:r>
      <w:proofErr w:type="gramStart"/>
      <w:r w:rsidRPr="00853EBA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 w:rsidRPr="00853EBA">
        <w:rPr>
          <w:rFonts w:ascii="Times New Roman" w:hAnsi="Times New Roman" w:cs="Times New Roman"/>
          <w:sz w:val="28"/>
          <w:szCs w:val="28"/>
        </w:rPr>
        <w:t xml:space="preserve"> которых инвестор отказался или по причине несвоевременного или недостоверного представления отчетной информации и др.</w:t>
      </w:r>
    </w:p>
    <w:p w:rsidR="00A6554D" w:rsidRPr="009E7671" w:rsidRDefault="00235620" w:rsidP="00BA64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7671">
        <w:rPr>
          <w:rFonts w:ascii="Times New Roman" w:hAnsi="Times New Roman" w:cs="Times New Roman"/>
          <w:sz w:val="28"/>
          <w:szCs w:val="28"/>
        </w:rPr>
        <w:t>В соответствии с требо</w:t>
      </w:r>
      <w:r w:rsidR="00993E6D" w:rsidRPr="009E7671">
        <w:rPr>
          <w:rFonts w:ascii="Times New Roman" w:hAnsi="Times New Roman" w:cs="Times New Roman"/>
          <w:sz w:val="28"/>
          <w:szCs w:val="28"/>
        </w:rPr>
        <w:t>вани</w:t>
      </w:r>
      <w:r w:rsidRPr="009E7671">
        <w:rPr>
          <w:rFonts w:ascii="Times New Roman" w:hAnsi="Times New Roman" w:cs="Times New Roman"/>
          <w:sz w:val="28"/>
          <w:szCs w:val="28"/>
        </w:rPr>
        <w:t>ями</w:t>
      </w:r>
      <w:r w:rsidR="00993E6D" w:rsidRPr="009E7671">
        <w:rPr>
          <w:rFonts w:ascii="Times New Roman" w:hAnsi="Times New Roman" w:cs="Times New Roman"/>
          <w:sz w:val="28"/>
          <w:szCs w:val="28"/>
        </w:rPr>
        <w:t xml:space="preserve"> Стандарта деятельности исполнительных органов государственной власти по формированию благоприятного инвестиционного климата в Удмуртской </w:t>
      </w:r>
      <w:r w:rsidR="00993E6D" w:rsidRPr="00853EBA">
        <w:rPr>
          <w:rFonts w:ascii="Times New Roman" w:hAnsi="Times New Roman" w:cs="Times New Roman"/>
          <w:sz w:val="28"/>
          <w:szCs w:val="28"/>
        </w:rPr>
        <w:t>Республике</w:t>
      </w:r>
      <w:r w:rsidR="00CE5A6E" w:rsidRPr="00853EBA">
        <w:rPr>
          <w:rFonts w:ascii="Times New Roman" w:hAnsi="Times New Roman" w:cs="Times New Roman"/>
          <w:sz w:val="28"/>
          <w:szCs w:val="28"/>
        </w:rPr>
        <w:t xml:space="preserve"> 10</w:t>
      </w:r>
      <w:r w:rsidR="00A53471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CE5A6E" w:rsidRPr="00853EBA">
        <w:rPr>
          <w:rFonts w:ascii="Times New Roman" w:hAnsi="Times New Roman" w:cs="Times New Roman"/>
          <w:sz w:val="28"/>
          <w:szCs w:val="28"/>
        </w:rPr>
        <w:t>2019</w:t>
      </w:r>
      <w:r w:rsidR="00A53471">
        <w:rPr>
          <w:rFonts w:ascii="Times New Roman" w:hAnsi="Times New Roman" w:cs="Times New Roman"/>
          <w:sz w:val="28"/>
          <w:szCs w:val="28"/>
        </w:rPr>
        <w:t xml:space="preserve"> года</w:t>
      </w:r>
      <w:r w:rsidR="00CE5A6E" w:rsidRPr="00853EBA">
        <w:rPr>
          <w:rFonts w:ascii="Times New Roman" w:hAnsi="Times New Roman" w:cs="Times New Roman"/>
          <w:sz w:val="28"/>
          <w:szCs w:val="28"/>
        </w:rPr>
        <w:t xml:space="preserve"> </w:t>
      </w:r>
      <w:r w:rsidRPr="00853EBA">
        <w:rPr>
          <w:rFonts w:ascii="Times New Roman" w:hAnsi="Times New Roman" w:cs="Times New Roman"/>
          <w:sz w:val="28"/>
          <w:szCs w:val="28"/>
        </w:rPr>
        <w:t xml:space="preserve">Советом по инвестиционной деятельности и конкурентной политике утвержден </w:t>
      </w:r>
      <w:r w:rsidR="00A6554D" w:rsidRPr="00853EBA">
        <w:rPr>
          <w:rFonts w:ascii="Times New Roman" w:hAnsi="Times New Roman" w:cs="Times New Roman"/>
          <w:sz w:val="28"/>
          <w:szCs w:val="28"/>
        </w:rPr>
        <w:t>План создания инвестиционных объектов и объектов инфраструктуры на период 2019-2021 годов в целях информирования инвесторов,</w:t>
      </w:r>
      <w:r w:rsidR="00A6554D" w:rsidRPr="009E7671">
        <w:rPr>
          <w:rFonts w:ascii="Times New Roman" w:hAnsi="Times New Roman" w:cs="Times New Roman"/>
          <w:sz w:val="28"/>
          <w:szCs w:val="28"/>
        </w:rPr>
        <w:t xml:space="preserve"> иных заинтересованных лиц о развитии в Удмуртской Республике транспортной, энергетической, социальной, инженерной, коммунальной и телекоммуникационной</w:t>
      </w:r>
      <w:proofErr w:type="gramEnd"/>
      <w:r w:rsidR="00A6554D" w:rsidRPr="009E7671">
        <w:rPr>
          <w:rFonts w:ascii="Times New Roman" w:hAnsi="Times New Roman" w:cs="Times New Roman"/>
          <w:sz w:val="28"/>
          <w:szCs w:val="28"/>
        </w:rPr>
        <w:t xml:space="preserve"> инфраструктур. </w:t>
      </w:r>
      <w:r w:rsidRPr="009E7671">
        <w:rPr>
          <w:rFonts w:ascii="Times New Roman" w:hAnsi="Times New Roman" w:cs="Times New Roman"/>
          <w:sz w:val="28"/>
          <w:szCs w:val="28"/>
        </w:rPr>
        <w:t>План</w:t>
      </w:r>
      <w:r w:rsidR="00E133C5" w:rsidRPr="009E7671">
        <w:rPr>
          <w:rFonts w:ascii="Times New Roman" w:hAnsi="Times New Roman" w:cs="Times New Roman"/>
          <w:sz w:val="28"/>
          <w:szCs w:val="28"/>
        </w:rPr>
        <w:t xml:space="preserve"> </w:t>
      </w:r>
      <w:r w:rsidR="00A6554D" w:rsidRPr="009E7671">
        <w:rPr>
          <w:rFonts w:ascii="Times New Roman" w:hAnsi="Times New Roman" w:cs="Times New Roman"/>
          <w:sz w:val="28"/>
          <w:szCs w:val="28"/>
        </w:rPr>
        <w:t xml:space="preserve">размещен на </w:t>
      </w:r>
      <w:r w:rsidR="00B614E6">
        <w:rPr>
          <w:rFonts w:ascii="Times New Roman" w:hAnsi="Times New Roman" w:cs="Times New Roman"/>
          <w:sz w:val="28"/>
          <w:szCs w:val="28"/>
        </w:rPr>
        <w:t>официальном сайте Министерства экономики</w:t>
      </w:r>
      <w:r w:rsidR="00A6554D" w:rsidRPr="009E7671">
        <w:rPr>
          <w:rFonts w:ascii="Times New Roman" w:hAnsi="Times New Roman" w:cs="Times New Roman"/>
          <w:sz w:val="28"/>
          <w:szCs w:val="28"/>
        </w:rPr>
        <w:t xml:space="preserve"> Удмуртской Республики в разделе «</w:t>
      </w:r>
      <w:r w:rsidR="00B614E6">
        <w:rPr>
          <w:rFonts w:ascii="Times New Roman" w:hAnsi="Times New Roman" w:cs="Times New Roman"/>
          <w:sz w:val="28"/>
          <w:szCs w:val="28"/>
        </w:rPr>
        <w:t>Инвестиционная деятельность</w:t>
      </w:r>
      <w:r w:rsidR="00A6554D" w:rsidRPr="009E7671">
        <w:rPr>
          <w:rFonts w:ascii="Times New Roman" w:hAnsi="Times New Roman" w:cs="Times New Roman"/>
          <w:sz w:val="28"/>
          <w:szCs w:val="28"/>
        </w:rPr>
        <w:t>».</w:t>
      </w:r>
      <w:r w:rsidR="00E133C5" w:rsidRPr="009E7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756" w:rsidRPr="00122756" w:rsidRDefault="00F204C7" w:rsidP="00F20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756">
        <w:rPr>
          <w:rFonts w:ascii="Times New Roman" w:hAnsi="Times New Roman" w:cs="Times New Roman"/>
          <w:sz w:val="28"/>
          <w:szCs w:val="28"/>
        </w:rPr>
        <w:t xml:space="preserve">В целях развития механизмов в сфере государственно-частного партнерства Приказом Министерства экономики Удмуртской Республики </w:t>
      </w:r>
      <w:r w:rsidR="00B614E6" w:rsidRPr="00122756">
        <w:rPr>
          <w:rFonts w:ascii="Times New Roman" w:hAnsi="Times New Roman" w:cs="Times New Roman"/>
          <w:sz w:val="28"/>
          <w:szCs w:val="28"/>
        </w:rPr>
        <w:t xml:space="preserve">от </w:t>
      </w:r>
      <w:r w:rsidR="00122756" w:rsidRPr="00122756">
        <w:rPr>
          <w:rFonts w:ascii="Times New Roman" w:hAnsi="Times New Roman" w:cs="Times New Roman"/>
          <w:sz w:val="28"/>
          <w:szCs w:val="28"/>
        </w:rPr>
        <w:t>01.02.</w:t>
      </w:r>
      <w:r w:rsidR="00B614E6" w:rsidRPr="00122756">
        <w:rPr>
          <w:rFonts w:ascii="Times New Roman" w:hAnsi="Times New Roman" w:cs="Times New Roman"/>
          <w:sz w:val="28"/>
          <w:szCs w:val="28"/>
        </w:rPr>
        <w:t>202</w:t>
      </w:r>
      <w:r w:rsidR="00122756" w:rsidRPr="00122756">
        <w:rPr>
          <w:rFonts w:ascii="Times New Roman" w:hAnsi="Times New Roman" w:cs="Times New Roman"/>
          <w:sz w:val="28"/>
          <w:szCs w:val="28"/>
        </w:rPr>
        <w:t>1</w:t>
      </w:r>
      <w:r w:rsidR="00B614E6" w:rsidRPr="00122756">
        <w:rPr>
          <w:rFonts w:ascii="Times New Roman" w:hAnsi="Times New Roman" w:cs="Times New Roman"/>
          <w:sz w:val="28"/>
          <w:szCs w:val="28"/>
        </w:rPr>
        <w:t xml:space="preserve"> № 0</w:t>
      </w:r>
      <w:r w:rsidR="00122756" w:rsidRPr="00122756">
        <w:rPr>
          <w:rFonts w:ascii="Times New Roman" w:hAnsi="Times New Roman" w:cs="Times New Roman"/>
          <w:sz w:val="28"/>
          <w:szCs w:val="28"/>
        </w:rPr>
        <w:t>17</w:t>
      </w:r>
      <w:r w:rsidR="00B614E6" w:rsidRPr="00122756">
        <w:rPr>
          <w:rFonts w:ascii="Times New Roman" w:hAnsi="Times New Roman" w:cs="Times New Roman"/>
          <w:sz w:val="28"/>
          <w:szCs w:val="28"/>
        </w:rPr>
        <w:t xml:space="preserve"> </w:t>
      </w:r>
      <w:r w:rsidRPr="00122756"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122756">
        <w:rPr>
          <w:rFonts w:ascii="Times New Roman" w:hAnsi="Times New Roman" w:cs="Times New Roman"/>
          <w:sz w:val="28"/>
          <w:szCs w:val="28"/>
        </w:rPr>
        <w:t>п</w:t>
      </w:r>
      <w:r w:rsidR="00122756" w:rsidRPr="00122756">
        <w:rPr>
          <w:rFonts w:ascii="Times New Roman" w:hAnsi="Times New Roman" w:cs="Times New Roman"/>
          <w:sz w:val="28"/>
          <w:szCs w:val="28"/>
        </w:rPr>
        <w:t xml:space="preserve">еречень объектов, право </w:t>
      </w:r>
      <w:proofErr w:type="gramStart"/>
      <w:r w:rsidR="00122756" w:rsidRPr="00122756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="00122756" w:rsidRPr="00122756">
        <w:rPr>
          <w:rFonts w:ascii="Times New Roman" w:hAnsi="Times New Roman" w:cs="Times New Roman"/>
          <w:sz w:val="28"/>
          <w:szCs w:val="28"/>
        </w:rPr>
        <w:t xml:space="preserve"> на которые принадлежит или будет принадлежать Удмуртской Республике, в отношении которых планируется заключение концессионных соглашений в 2021 году</w:t>
      </w:r>
      <w:r w:rsidR="00122756">
        <w:rPr>
          <w:rFonts w:ascii="Times New Roman" w:hAnsi="Times New Roman" w:cs="Times New Roman"/>
          <w:sz w:val="28"/>
          <w:szCs w:val="28"/>
        </w:rPr>
        <w:t>.</w:t>
      </w:r>
    </w:p>
    <w:p w:rsidR="00BE5276" w:rsidRPr="00DE619F" w:rsidRDefault="00BE5276" w:rsidP="00B614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D3D37">
        <w:rPr>
          <w:rFonts w:ascii="Times New Roman" w:hAnsi="Times New Roman"/>
          <w:sz w:val="28"/>
          <w:szCs w:val="28"/>
        </w:rPr>
        <w:t>Министерством экономики Удмуртской Республики ежегодно осуществляется мониторинг реализации соглашений о ГЧП, МЧП, концессионных соглашений</w:t>
      </w:r>
      <w:r w:rsidRPr="002D3D37">
        <w:rPr>
          <w:rFonts w:ascii="Times New Roman" w:hAnsi="Times New Roman" w:cs="Times New Roman"/>
          <w:sz w:val="28"/>
          <w:szCs w:val="28"/>
        </w:rPr>
        <w:t xml:space="preserve">. </w:t>
      </w:r>
      <w:r w:rsidR="00122756" w:rsidRPr="002D3D37">
        <w:rPr>
          <w:rFonts w:ascii="Times New Roman" w:hAnsi="Times New Roman" w:cs="Times New Roman"/>
          <w:sz w:val="28"/>
          <w:szCs w:val="28"/>
        </w:rPr>
        <w:t>По состоянию на 31.12.2021</w:t>
      </w:r>
      <w:r w:rsidR="00B614E6" w:rsidRPr="002D3D37">
        <w:rPr>
          <w:rFonts w:ascii="Times New Roman" w:hAnsi="Times New Roman" w:cs="Times New Roman"/>
          <w:sz w:val="28"/>
          <w:szCs w:val="28"/>
        </w:rPr>
        <w:t xml:space="preserve"> в Удмуртской Республике</w:t>
      </w:r>
      <w:r w:rsidR="00122756" w:rsidRPr="002D3D37">
        <w:rPr>
          <w:rFonts w:ascii="Times New Roman" w:hAnsi="Times New Roman" w:cs="Times New Roman"/>
          <w:sz w:val="28"/>
          <w:szCs w:val="28"/>
        </w:rPr>
        <w:t xml:space="preserve"> (информация из ГАС «Управление» на 15.02.2022)</w:t>
      </w:r>
      <w:r w:rsidR="00B614E6" w:rsidRPr="002D3D37">
        <w:rPr>
          <w:rFonts w:ascii="Times New Roman" w:hAnsi="Times New Roman" w:cs="Times New Roman"/>
          <w:sz w:val="28"/>
          <w:szCs w:val="28"/>
        </w:rPr>
        <w:t xml:space="preserve"> реализуется </w:t>
      </w:r>
      <w:r w:rsidR="002D3D37" w:rsidRPr="002D3D37">
        <w:rPr>
          <w:rFonts w:ascii="Times New Roman" w:hAnsi="Times New Roman" w:cs="Times New Roman"/>
          <w:sz w:val="28"/>
          <w:szCs w:val="28"/>
        </w:rPr>
        <w:t>45</w:t>
      </w:r>
      <w:r w:rsidR="00B614E6" w:rsidRPr="002D3D37">
        <w:rPr>
          <w:rFonts w:ascii="Times New Roman" w:hAnsi="Times New Roman" w:cs="Times New Roman"/>
          <w:sz w:val="28"/>
          <w:szCs w:val="28"/>
        </w:rPr>
        <w:t xml:space="preserve"> </w:t>
      </w:r>
      <w:r w:rsidR="00B614E6" w:rsidRPr="002D3D37">
        <w:rPr>
          <w:rFonts w:ascii="Times New Roman" w:hAnsi="Times New Roman" w:cs="Times New Roman"/>
          <w:sz w:val="28"/>
          <w:szCs w:val="28"/>
        </w:rPr>
        <w:lastRenderedPageBreak/>
        <w:t>проект</w:t>
      </w:r>
      <w:r w:rsidR="002D3D37" w:rsidRPr="002D3D37">
        <w:rPr>
          <w:rFonts w:ascii="Times New Roman" w:hAnsi="Times New Roman" w:cs="Times New Roman"/>
          <w:sz w:val="28"/>
          <w:szCs w:val="28"/>
        </w:rPr>
        <w:t>ов</w:t>
      </w:r>
      <w:r w:rsidR="00B614E6" w:rsidRPr="002D3D37">
        <w:rPr>
          <w:rFonts w:ascii="Times New Roman" w:hAnsi="Times New Roman" w:cs="Times New Roman"/>
          <w:sz w:val="28"/>
          <w:szCs w:val="28"/>
        </w:rPr>
        <w:t>, основанны</w:t>
      </w:r>
      <w:r w:rsidR="002D3D37" w:rsidRPr="002D3D37">
        <w:rPr>
          <w:rFonts w:ascii="Times New Roman" w:hAnsi="Times New Roman" w:cs="Times New Roman"/>
          <w:sz w:val="28"/>
          <w:szCs w:val="28"/>
        </w:rPr>
        <w:t>х</w:t>
      </w:r>
      <w:r w:rsidR="00B614E6" w:rsidRPr="002D3D37">
        <w:rPr>
          <w:rFonts w:ascii="Times New Roman" w:hAnsi="Times New Roman" w:cs="Times New Roman"/>
          <w:sz w:val="28"/>
          <w:szCs w:val="28"/>
        </w:rPr>
        <w:t xml:space="preserve"> на принципах государственно-частного </w:t>
      </w:r>
      <w:r w:rsidR="00B614E6" w:rsidRPr="006D7000">
        <w:rPr>
          <w:rFonts w:ascii="Times New Roman" w:hAnsi="Times New Roman" w:cs="Times New Roman"/>
          <w:sz w:val="28"/>
          <w:szCs w:val="28"/>
        </w:rPr>
        <w:t xml:space="preserve">партнерства (из них </w:t>
      </w:r>
      <w:r w:rsidR="006D7000" w:rsidRPr="006D7000">
        <w:rPr>
          <w:rFonts w:ascii="Times New Roman" w:hAnsi="Times New Roman" w:cs="Times New Roman"/>
          <w:sz w:val="28"/>
          <w:szCs w:val="28"/>
        </w:rPr>
        <w:t xml:space="preserve">34 </w:t>
      </w:r>
      <w:r w:rsidR="00B614E6" w:rsidRPr="006D7000">
        <w:rPr>
          <w:rFonts w:ascii="Times New Roman" w:hAnsi="Times New Roman" w:cs="Times New Roman"/>
          <w:sz w:val="28"/>
          <w:szCs w:val="28"/>
        </w:rPr>
        <w:t>проект</w:t>
      </w:r>
      <w:r w:rsidR="006D7000" w:rsidRPr="006D7000">
        <w:rPr>
          <w:rFonts w:ascii="Times New Roman" w:hAnsi="Times New Roman" w:cs="Times New Roman"/>
          <w:sz w:val="28"/>
          <w:szCs w:val="28"/>
        </w:rPr>
        <w:t>а</w:t>
      </w:r>
      <w:r w:rsidR="00B614E6" w:rsidRPr="006D7000">
        <w:rPr>
          <w:rFonts w:ascii="Times New Roman" w:hAnsi="Times New Roman" w:cs="Times New Roman"/>
          <w:sz w:val="28"/>
          <w:szCs w:val="28"/>
        </w:rPr>
        <w:t xml:space="preserve"> в сфере ЖКХ), общий объем инвестиций составл</w:t>
      </w:r>
      <w:r w:rsidR="00B614E6" w:rsidRPr="002D3D37">
        <w:rPr>
          <w:rFonts w:ascii="Times New Roman" w:hAnsi="Times New Roman" w:cs="Times New Roman"/>
          <w:sz w:val="28"/>
          <w:szCs w:val="28"/>
        </w:rPr>
        <w:t xml:space="preserve">яет </w:t>
      </w:r>
      <w:r w:rsidR="00A53471">
        <w:rPr>
          <w:rFonts w:ascii="Times New Roman" w:hAnsi="Times New Roman" w:cs="Times New Roman"/>
          <w:sz w:val="28"/>
          <w:szCs w:val="28"/>
        </w:rPr>
        <w:br/>
      </w:r>
      <w:r w:rsidR="002D3D37" w:rsidRPr="002D3D37">
        <w:rPr>
          <w:rFonts w:ascii="Times New Roman" w:hAnsi="Times New Roman" w:cs="Times New Roman"/>
          <w:sz w:val="28"/>
          <w:szCs w:val="28"/>
        </w:rPr>
        <w:t>23</w:t>
      </w:r>
      <w:r w:rsidR="00A53471">
        <w:rPr>
          <w:rFonts w:ascii="Times New Roman" w:hAnsi="Times New Roman" w:cs="Times New Roman"/>
          <w:sz w:val="28"/>
          <w:szCs w:val="28"/>
        </w:rPr>
        <w:t xml:space="preserve"> </w:t>
      </w:r>
      <w:r w:rsidR="002D3D37" w:rsidRPr="002D3D37">
        <w:rPr>
          <w:rFonts w:ascii="Times New Roman" w:hAnsi="Times New Roman" w:cs="Times New Roman"/>
          <w:sz w:val="28"/>
          <w:szCs w:val="28"/>
        </w:rPr>
        <w:t>717,8</w:t>
      </w:r>
      <w:r w:rsidR="00B614E6" w:rsidRPr="002D3D37">
        <w:rPr>
          <w:rFonts w:ascii="Times New Roman" w:hAnsi="Times New Roman" w:cs="Times New Roman"/>
          <w:sz w:val="28"/>
          <w:szCs w:val="28"/>
        </w:rPr>
        <w:t> млн. руб.</w:t>
      </w:r>
      <w:r w:rsidRPr="00DE619F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B614E6" w:rsidRDefault="00B614E6" w:rsidP="00B614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6C9">
        <w:rPr>
          <w:rFonts w:ascii="Times New Roman" w:hAnsi="Times New Roman" w:cs="Times New Roman"/>
          <w:sz w:val="28"/>
          <w:szCs w:val="28"/>
        </w:rPr>
        <w:t>По уровню развития сферы государственно-частного партнерства по итогам 20</w:t>
      </w:r>
      <w:r w:rsidR="002D3D37" w:rsidRPr="00BD56C9">
        <w:rPr>
          <w:rFonts w:ascii="Times New Roman" w:hAnsi="Times New Roman" w:cs="Times New Roman"/>
          <w:sz w:val="28"/>
          <w:szCs w:val="28"/>
        </w:rPr>
        <w:t>20</w:t>
      </w:r>
      <w:r w:rsidRPr="00BD56C9">
        <w:rPr>
          <w:rFonts w:ascii="Times New Roman" w:hAnsi="Times New Roman" w:cs="Times New Roman"/>
          <w:sz w:val="28"/>
          <w:szCs w:val="28"/>
        </w:rPr>
        <w:t xml:space="preserve"> года Удмуртская Республика занимает </w:t>
      </w:r>
      <w:r w:rsidR="002D3D37" w:rsidRPr="00BD56C9">
        <w:rPr>
          <w:rFonts w:ascii="Times New Roman" w:hAnsi="Times New Roman" w:cs="Times New Roman"/>
          <w:sz w:val="28"/>
          <w:szCs w:val="28"/>
        </w:rPr>
        <w:t>20</w:t>
      </w:r>
      <w:r w:rsidRPr="00BD56C9">
        <w:rPr>
          <w:rFonts w:ascii="Times New Roman" w:hAnsi="Times New Roman" w:cs="Times New Roman"/>
          <w:sz w:val="28"/>
          <w:szCs w:val="28"/>
        </w:rPr>
        <w:t>-ю строку рейтинга (</w:t>
      </w:r>
      <w:r w:rsidR="002D3D37" w:rsidRPr="00BD56C9">
        <w:rPr>
          <w:rFonts w:ascii="Times New Roman" w:hAnsi="Times New Roman" w:cs="Times New Roman"/>
          <w:sz w:val="28"/>
          <w:szCs w:val="28"/>
        </w:rPr>
        <w:t xml:space="preserve">в 2019 году – 16, </w:t>
      </w:r>
      <w:r w:rsidRPr="00BD56C9">
        <w:rPr>
          <w:rFonts w:ascii="Times New Roman" w:hAnsi="Times New Roman" w:cs="Times New Roman"/>
          <w:sz w:val="28"/>
          <w:szCs w:val="28"/>
        </w:rPr>
        <w:t xml:space="preserve">в 2018 году – 19). </w:t>
      </w:r>
      <w:r w:rsidR="002D3D37" w:rsidRPr="00BD56C9">
        <w:rPr>
          <w:rFonts w:ascii="Times New Roman" w:hAnsi="Times New Roman" w:cs="Times New Roman"/>
          <w:sz w:val="28"/>
          <w:szCs w:val="28"/>
        </w:rPr>
        <w:t>Среди регионов Приволжского федерального округа Удмуртия занимает 5 позицию.</w:t>
      </w:r>
    </w:p>
    <w:p w:rsidR="002D3D37" w:rsidRPr="00B614E6" w:rsidRDefault="002D3D37" w:rsidP="00B614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276" w:rsidRPr="009E7671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В целях улучшения инвестиционного климата в Удмуртской Республике осуществляется реализация и мониторинг Плана мероприятий «Трансформация делового климата» (далее – план), утвержденного Постановлением Правительства Российской Федерации № 20-р от 17</w:t>
      </w:r>
      <w:r w:rsidR="00A53471">
        <w:rPr>
          <w:rFonts w:ascii="Times New Roman" w:hAnsi="Times New Roman"/>
          <w:sz w:val="28"/>
          <w:szCs w:val="28"/>
        </w:rPr>
        <w:t xml:space="preserve"> января </w:t>
      </w:r>
      <w:r w:rsidRPr="009E7671">
        <w:rPr>
          <w:rFonts w:ascii="Times New Roman" w:hAnsi="Times New Roman"/>
          <w:sz w:val="28"/>
          <w:szCs w:val="28"/>
        </w:rPr>
        <w:t>2019 года. Ежеквартально Министерством экономики Удмуртской Республики предоставляется в Министерство экономического развития РФ отчет о ходе реализации плана, а также информация о достижении эффективности целевых показателей плана.</w:t>
      </w:r>
    </w:p>
    <w:p w:rsidR="00BE5276" w:rsidRPr="00A53471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53471">
        <w:rPr>
          <w:rFonts w:ascii="Times New Roman" w:hAnsi="Times New Roman"/>
          <w:sz w:val="28"/>
          <w:szCs w:val="28"/>
        </w:rPr>
        <w:t>В 20</w:t>
      </w:r>
      <w:r w:rsidR="00BD56C9" w:rsidRPr="00A53471">
        <w:rPr>
          <w:rFonts w:ascii="Times New Roman" w:hAnsi="Times New Roman"/>
          <w:sz w:val="28"/>
          <w:szCs w:val="28"/>
        </w:rPr>
        <w:t>21</w:t>
      </w:r>
      <w:r w:rsidRPr="00A53471">
        <w:rPr>
          <w:rFonts w:ascii="Times New Roman" w:hAnsi="Times New Roman"/>
          <w:sz w:val="28"/>
          <w:szCs w:val="28"/>
        </w:rPr>
        <w:t xml:space="preserve"> году продолжилась работа по реализации целевых моделей, за исключением 4 целевых моделей, которые признаны полностью исполненными:</w:t>
      </w:r>
    </w:p>
    <w:p w:rsidR="00BE5276" w:rsidRPr="00A53471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53471">
        <w:rPr>
          <w:rFonts w:ascii="Times New Roman" w:hAnsi="Times New Roman"/>
          <w:sz w:val="28"/>
          <w:szCs w:val="28"/>
        </w:rPr>
        <w:t xml:space="preserve">- «Качество инвестиционного портала субъекта Российской Федерации», </w:t>
      </w:r>
    </w:p>
    <w:p w:rsidR="00BE5276" w:rsidRPr="00A53471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53471">
        <w:rPr>
          <w:rFonts w:ascii="Times New Roman" w:hAnsi="Times New Roman"/>
          <w:sz w:val="28"/>
          <w:szCs w:val="28"/>
        </w:rPr>
        <w:t xml:space="preserve">- «Наличие и качество регионального законодательства о механизмах защиты инвесторов и поддержки инвестиционной деятельности», </w:t>
      </w:r>
    </w:p>
    <w:p w:rsidR="00BE5276" w:rsidRPr="00A53471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53471">
        <w:rPr>
          <w:rFonts w:ascii="Times New Roman" w:hAnsi="Times New Roman"/>
          <w:sz w:val="28"/>
          <w:szCs w:val="28"/>
        </w:rPr>
        <w:t xml:space="preserve">- «Эффективность деятельности специализированной организации по привлечению инвестиций и работе с инвесторами», </w:t>
      </w:r>
    </w:p>
    <w:p w:rsidR="00BE5276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53471">
        <w:rPr>
          <w:rFonts w:ascii="Times New Roman" w:hAnsi="Times New Roman"/>
          <w:sz w:val="28"/>
          <w:szCs w:val="28"/>
        </w:rPr>
        <w:t>- «Эффективность обратной связи и работы каналов прямой связи инвесторов и руководства субъекта Российской Федерации».</w:t>
      </w:r>
    </w:p>
    <w:p w:rsidR="002702A9" w:rsidRPr="002702A9" w:rsidRDefault="002702A9" w:rsidP="002702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702A9">
        <w:rPr>
          <w:rFonts w:ascii="Times New Roman" w:hAnsi="Times New Roman"/>
          <w:sz w:val="28"/>
          <w:szCs w:val="28"/>
        </w:rPr>
        <w:t xml:space="preserve">В 2021 году распоряжениями Правительства Российской Федерации от </w:t>
      </w:r>
      <w:r>
        <w:rPr>
          <w:rFonts w:ascii="Times New Roman" w:hAnsi="Times New Roman"/>
          <w:sz w:val="28"/>
          <w:szCs w:val="28"/>
        </w:rPr>
        <w:br/>
      </w:r>
      <w:r w:rsidRPr="002702A9">
        <w:rPr>
          <w:rFonts w:ascii="Times New Roman" w:hAnsi="Times New Roman"/>
          <w:sz w:val="28"/>
          <w:szCs w:val="28"/>
        </w:rPr>
        <w:t xml:space="preserve">29 апреля 2021 года № 1139-р и от 02 сентября 2021 </w:t>
      </w:r>
      <w:r>
        <w:rPr>
          <w:rFonts w:ascii="Times New Roman" w:hAnsi="Times New Roman"/>
          <w:sz w:val="28"/>
          <w:szCs w:val="28"/>
        </w:rPr>
        <w:t xml:space="preserve">года № 2432-р внесены </w:t>
      </w:r>
      <w:r w:rsidRPr="002702A9">
        <w:rPr>
          <w:rFonts w:ascii="Times New Roman" w:hAnsi="Times New Roman"/>
          <w:sz w:val="28"/>
          <w:szCs w:val="28"/>
        </w:rPr>
        <w:t>изменения в распоряжение Правительства Российской Федерации от 31 января 2017 года № 147-р</w:t>
      </w:r>
      <w:r>
        <w:rPr>
          <w:rFonts w:ascii="Times New Roman" w:hAnsi="Times New Roman"/>
          <w:sz w:val="28"/>
          <w:szCs w:val="28"/>
        </w:rPr>
        <w:t xml:space="preserve">, которым </w:t>
      </w:r>
      <w:r w:rsidRPr="002702A9">
        <w:rPr>
          <w:rFonts w:ascii="Times New Roman" w:hAnsi="Times New Roman"/>
          <w:sz w:val="28"/>
          <w:szCs w:val="28"/>
        </w:rPr>
        <w:t>утверждены целевые модели упрощения процедур ведения бизнеса и повышения инвестиционной привлекательности субъектов Российской Федерации:</w:t>
      </w:r>
    </w:p>
    <w:p w:rsidR="002702A9" w:rsidRDefault="002702A9" w:rsidP="002702A9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2A9">
        <w:rPr>
          <w:rFonts w:ascii="Times New Roman" w:hAnsi="Times New Roman"/>
          <w:sz w:val="28"/>
          <w:szCs w:val="28"/>
        </w:rPr>
        <w:t>Признаны утратившими силу целевые модели «Подключение (технологическое присоединение) к сетям газораспределения» (в Удмуртской Республике исполнена на 100%), «Регистрация права собственности на земельные участки и объекты недвижимого имущества» и «Постановка на кадастровый учет земельных участков и объектов недвижимого имущества»,  «Поддержка малого и среднего предпринимательства».</w:t>
      </w:r>
    </w:p>
    <w:p w:rsidR="002702A9" w:rsidRDefault="002702A9" w:rsidP="002702A9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2A9">
        <w:rPr>
          <w:rFonts w:ascii="Times New Roman" w:hAnsi="Times New Roman"/>
          <w:sz w:val="28"/>
          <w:szCs w:val="28"/>
        </w:rPr>
        <w:t>Внесены изменения в целевые модели «Получение разрешения на строительство и территориальное планирование», «Осуществление контрольно-надзорной деятельности в субъектах Российской Федерации», «Технологическое присоединение к электрическим сетям».</w:t>
      </w:r>
    </w:p>
    <w:p w:rsidR="002702A9" w:rsidRPr="002702A9" w:rsidRDefault="002702A9" w:rsidP="002702A9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2A9">
        <w:rPr>
          <w:rFonts w:ascii="Times New Roman" w:hAnsi="Times New Roman"/>
          <w:sz w:val="28"/>
          <w:szCs w:val="28"/>
        </w:rPr>
        <w:t>Добавлена целевая модель «Подготовка документов и осуществление государственного кадастрового учета и (или) государственной регистрации прав собственности на объекты недвижимого имущества».</w:t>
      </w:r>
    </w:p>
    <w:p w:rsidR="00A53471" w:rsidRPr="002702A9" w:rsidRDefault="002702A9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702A9">
        <w:rPr>
          <w:rFonts w:ascii="Times New Roman" w:hAnsi="Times New Roman"/>
          <w:sz w:val="28"/>
          <w:szCs w:val="28"/>
        </w:rPr>
        <w:lastRenderedPageBreak/>
        <w:t xml:space="preserve">3 «дорожные карты» утверждены в </w:t>
      </w:r>
      <w:r>
        <w:rPr>
          <w:rFonts w:ascii="Times New Roman" w:hAnsi="Times New Roman"/>
          <w:sz w:val="28"/>
          <w:szCs w:val="28"/>
        </w:rPr>
        <w:t>2021 г</w:t>
      </w:r>
      <w:r w:rsidRPr="002702A9">
        <w:rPr>
          <w:rFonts w:ascii="Times New Roman" w:hAnsi="Times New Roman"/>
          <w:sz w:val="28"/>
          <w:szCs w:val="28"/>
        </w:rPr>
        <w:t>оду  распоряжением Правительства Удмуртской Республики от 26 октября 2021 года № 1152-р.</w:t>
      </w:r>
    </w:p>
    <w:p w:rsidR="002702A9" w:rsidRDefault="002702A9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56C9" w:rsidRPr="00BD56C9" w:rsidRDefault="00B614E6" w:rsidP="00BD56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6C9">
        <w:rPr>
          <w:rFonts w:ascii="Times New Roman" w:hAnsi="Times New Roman" w:cs="Times New Roman"/>
          <w:sz w:val="28"/>
          <w:szCs w:val="28"/>
        </w:rPr>
        <w:t>В Национальном рейтинге состояния инвестиционного климата в субъектах РФ Удмуртская Республика по итогам 20</w:t>
      </w:r>
      <w:r w:rsidR="00BD56C9" w:rsidRPr="00BD56C9">
        <w:rPr>
          <w:rFonts w:ascii="Times New Roman" w:hAnsi="Times New Roman" w:cs="Times New Roman"/>
          <w:sz w:val="28"/>
          <w:szCs w:val="28"/>
        </w:rPr>
        <w:t>20</w:t>
      </w:r>
      <w:r w:rsidRPr="00BD56C9">
        <w:rPr>
          <w:rFonts w:ascii="Times New Roman" w:hAnsi="Times New Roman" w:cs="Times New Roman"/>
          <w:sz w:val="28"/>
          <w:szCs w:val="28"/>
        </w:rPr>
        <w:t xml:space="preserve"> года занимает </w:t>
      </w:r>
      <w:r w:rsidR="00BD56C9">
        <w:rPr>
          <w:rFonts w:ascii="Times New Roman" w:hAnsi="Times New Roman" w:cs="Times New Roman"/>
          <w:sz w:val="28"/>
          <w:szCs w:val="28"/>
        </w:rPr>
        <w:t>13</w:t>
      </w:r>
      <w:r w:rsidRPr="00BD56C9">
        <w:rPr>
          <w:rFonts w:ascii="Times New Roman" w:hAnsi="Times New Roman" w:cs="Times New Roman"/>
          <w:sz w:val="28"/>
          <w:szCs w:val="28"/>
        </w:rPr>
        <w:t xml:space="preserve"> место</w:t>
      </w:r>
      <w:r w:rsidR="00BD56C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D56C9" w:rsidRPr="00BD56C9">
        <w:rPr>
          <w:rFonts w:ascii="Times New Roman" w:hAnsi="Times New Roman" w:cs="Times New Roman"/>
          <w:sz w:val="28"/>
          <w:szCs w:val="28"/>
        </w:rPr>
        <w:t>В 2021 году при формировании Национального рейтинга использован новый подход к ранжированию регионов: 85 регионов Российской Федерации распределены по 29 местам.</w:t>
      </w:r>
      <w:proofErr w:type="gramEnd"/>
    </w:p>
    <w:p w:rsidR="00BD56C9" w:rsidRPr="00BD56C9" w:rsidRDefault="002702A9" w:rsidP="00BD56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2021 года с</w:t>
      </w:r>
      <w:r w:rsidR="00BD56C9" w:rsidRPr="00BD56C9">
        <w:rPr>
          <w:rFonts w:ascii="Times New Roman" w:hAnsi="Times New Roman" w:cs="Times New Roman"/>
          <w:sz w:val="28"/>
          <w:szCs w:val="28"/>
        </w:rPr>
        <w:t>реди регионов ПФО республика по объему инвестиций</w:t>
      </w:r>
      <w:r>
        <w:rPr>
          <w:rFonts w:ascii="Times New Roman" w:hAnsi="Times New Roman" w:cs="Times New Roman"/>
          <w:sz w:val="28"/>
          <w:szCs w:val="28"/>
        </w:rPr>
        <w:t xml:space="preserve"> в основной капитал на душу населения</w:t>
      </w:r>
      <w:r w:rsidR="00BD56C9" w:rsidRPr="00BD56C9">
        <w:rPr>
          <w:rFonts w:ascii="Times New Roman" w:hAnsi="Times New Roman" w:cs="Times New Roman"/>
          <w:sz w:val="28"/>
          <w:szCs w:val="28"/>
        </w:rPr>
        <w:t xml:space="preserve"> зан</w:t>
      </w:r>
      <w:r>
        <w:rPr>
          <w:rFonts w:ascii="Times New Roman" w:hAnsi="Times New Roman" w:cs="Times New Roman"/>
          <w:sz w:val="28"/>
          <w:szCs w:val="28"/>
        </w:rPr>
        <w:t>яла</w:t>
      </w:r>
      <w:r w:rsidR="00BD56C9" w:rsidRPr="00BD56C9">
        <w:rPr>
          <w:rFonts w:ascii="Times New Roman" w:hAnsi="Times New Roman" w:cs="Times New Roman"/>
          <w:sz w:val="28"/>
          <w:szCs w:val="28"/>
        </w:rPr>
        <w:t xml:space="preserve"> </w:t>
      </w:r>
      <w:r w:rsidR="00101AF3">
        <w:rPr>
          <w:rFonts w:ascii="Times New Roman" w:hAnsi="Times New Roman" w:cs="Times New Roman"/>
          <w:sz w:val="28"/>
          <w:szCs w:val="28"/>
        </w:rPr>
        <w:t>8</w:t>
      </w:r>
      <w:r w:rsidR="00BD56C9" w:rsidRPr="00BD56C9">
        <w:rPr>
          <w:rFonts w:ascii="Times New Roman" w:hAnsi="Times New Roman" w:cs="Times New Roman"/>
          <w:sz w:val="28"/>
          <w:szCs w:val="28"/>
        </w:rPr>
        <w:t xml:space="preserve"> место.</w:t>
      </w:r>
    </w:p>
    <w:p w:rsidR="00BE5276" w:rsidRPr="009E7671" w:rsidRDefault="00BE5276" w:rsidP="00BE52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C67E9">
        <w:rPr>
          <w:rFonts w:ascii="Times New Roman" w:hAnsi="Times New Roman"/>
          <w:sz w:val="28"/>
          <w:szCs w:val="28"/>
        </w:rPr>
        <w:t>По итогам 20</w:t>
      </w:r>
      <w:r w:rsidR="00B614E6" w:rsidRPr="008C67E9">
        <w:rPr>
          <w:rFonts w:ascii="Times New Roman" w:hAnsi="Times New Roman"/>
          <w:sz w:val="28"/>
          <w:szCs w:val="28"/>
        </w:rPr>
        <w:t>2</w:t>
      </w:r>
      <w:r w:rsidR="00101AF3">
        <w:rPr>
          <w:rFonts w:ascii="Times New Roman" w:hAnsi="Times New Roman"/>
          <w:sz w:val="28"/>
          <w:szCs w:val="28"/>
        </w:rPr>
        <w:t>1</w:t>
      </w:r>
      <w:r w:rsidRPr="008C67E9">
        <w:rPr>
          <w:rFonts w:ascii="Times New Roman" w:hAnsi="Times New Roman"/>
          <w:sz w:val="28"/>
          <w:szCs w:val="28"/>
        </w:rPr>
        <w:t xml:space="preserve"> года инвестиции в основной капитал, составили </w:t>
      </w:r>
      <w:r w:rsidR="008C67E9" w:rsidRPr="008C67E9">
        <w:rPr>
          <w:rFonts w:ascii="Times New Roman" w:hAnsi="Times New Roman"/>
          <w:sz w:val="28"/>
          <w:szCs w:val="28"/>
        </w:rPr>
        <w:t>117</w:t>
      </w:r>
      <w:r w:rsidR="00101AF3">
        <w:rPr>
          <w:rFonts w:ascii="Times New Roman" w:hAnsi="Times New Roman"/>
          <w:sz w:val="28"/>
          <w:szCs w:val="28"/>
        </w:rPr>
        <w:t xml:space="preserve"> </w:t>
      </w:r>
      <w:r w:rsidR="008C67E9" w:rsidRPr="008C67E9">
        <w:rPr>
          <w:rFonts w:ascii="Times New Roman" w:hAnsi="Times New Roman"/>
          <w:sz w:val="28"/>
          <w:szCs w:val="28"/>
        </w:rPr>
        <w:t>156,3 млн. рублей</w:t>
      </w:r>
      <w:r w:rsidRPr="008C67E9">
        <w:rPr>
          <w:rFonts w:ascii="Times New Roman" w:hAnsi="Times New Roman"/>
          <w:sz w:val="28"/>
          <w:szCs w:val="28"/>
        </w:rPr>
        <w:t>, к уровню прошлого года 9</w:t>
      </w:r>
      <w:r w:rsidR="008C67E9" w:rsidRPr="008C67E9">
        <w:rPr>
          <w:rFonts w:ascii="Times New Roman" w:hAnsi="Times New Roman"/>
          <w:sz w:val="28"/>
          <w:szCs w:val="28"/>
        </w:rPr>
        <w:t xml:space="preserve">2,4 </w:t>
      </w:r>
      <w:r w:rsidRPr="008C67E9">
        <w:rPr>
          <w:rFonts w:ascii="Times New Roman" w:hAnsi="Times New Roman"/>
          <w:sz w:val="28"/>
          <w:szCs w:val="28"/>
        </w:rPr>
        <w:t>% в сопоставимых ценах.</w:t>
      </w:r>
      <w:r w:rsidRPr="009E7671">
        <w:rPr>
          <w:rFonts w:ascii="Times New Roman" w:hAnsi="Times New Roman"/>
          <w:sz w:val="28"/>
          <w:szCs w:val="28"/>
        </w:rPr>
        <w:t xml:space="preserve"> </w:t>
      </w:r>
    </w:p>
    <w:p w:rsidR="003938FB" w:rsidRPr="00D10348" w:rsidRDefault="00D10348" w:rsidP="003938FB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0348">
        <w:rPr>
          <w:rFonts w:ascii="Times New Roman" w:hAnsi="Times New Roman" w:cs="Times New Roman"/>
          <w:sz w:val="28"/>
          <w:szCs w:val="28"/>
        </w:rPr>
        <w:t xml:space="preserve">Сложная экономическая ситуация, связанная с </w:t>
      </w:r>
      <w:r w:rsidR="003938FB" w:rsidRPr="00D10348">
        <w:rPr>
          <w:rFonts w:ascii="Times New Roman" w:hAnsi="Times New Roman" w:cs="Times New Roman"/>
          <w:sz w:val="28"/>
          <w:szCs w:val="28"/>
        </w:rPr>
        <w:t>распространение</w:t>
      </w:r>
      <w:r w:rsidRPr="00D10348">
        <w:rPr>
          <w:rFonts w:ascii="Times New Roman" w:hAnsi="Times New Roman" w:cs="Times New Roman"/>
          <w:sz w:val="28"/>
          <w:szCs w:val="28"/>
        </w:rPr>
        <w:t>м</w:t>
      </w:r>
      <w:r w:rsidR="003938FB" w:rsidRPr="00D10348">
        <w:rPr>
          <w:rFonts w:ascii="Times New Roman" w:hAnsi="Times New Roman" w:cs="Times New Roman"/>
          <w:sz w:val="28"/>
          <w:szCs w:val="28"/>
        </w:rPr>
        <w:t xml:space="preserve"> новой </w:t>
      </w:r>
      <w:proofErr w:type="spellStart"/>
      <w:r w:rsidR="003938FB" w:rsidRPr="00D1034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3938FB" w:rsidRPr="00D10348">
        <w:rPr>
          <w:rFonts w:ascii="Times New Roman" w:hAnsi="Times New Roman" w:cs="Times New Roman"/>
          <w:sz w:val="28"/>
          <w:szCs w:val="28"/>
        </w:rPr>
        <w:t xml:space="preserve"> инфекции (COVID -19)</w:t>
      </w:r>
      <w:r w:rsidRPr="00D10348">
        <w:rPr>
          <w:rFonts w:ascii="Times New Roman" w:hAnsi="Times New Roman" w:cs="Times New Roman"/>
          <w:sz w:val="28"/>
          <w:szCs w:val="28"/>
        </w:rPr>
        <w:t xml:space="preserve"> в 2020-2021 годах,</w:t>
      </w:r>
      <w:r w:rsidR="003938FB" w:rsidRPr="00D10348">
        <w:rPr>
          <w:rFonts w:ascii="Times New Roman" w:hAnsi="Times New Roman" w:cs="Times New Roman"/>
          <w:sz w:val="28"/>
          <w:szCs w:val="28"/>
        </w:rPr>
        <w:t xml:space="preserve"> внесл</w:t>
      </w:r>
      <w:r w:rsidRPr="00D10348">
        <w:rPr>
          <w:rFonts w:ascii="Times New Roman" w:hAnsi="Times New Roman" w:cs="Times New Roman"/>
          <w:sz w:val="28"/>
          <w:szCs w:val="28"/>
        </w:rPr>
        <w:t>а</w:t>
      </w:r>
      <w:r w:rsidR="003938FB" w:rsidRPr="00D10348">
        <w:rPr>
          <w:rFonts w:ascii="Times New Roman" w:hAnsi="Times New Roman" w:cs="Times New Roman"/>
          <w:sz w:val="28"/>
          <w:szCs w:val="28"/>
        </w:rPr>
        <w:t xml:space="preserve"> коррективы в развитие и наращивание инвестиций в основной капитал. Большинство направлений работы были смещено на участие в кризисном </w:t>
      </w:r>
      <w:proofErr w:type="gramStart"/>
      <w:r w:rsidR="003938FB" w:rsidRPr="00D10348">
        <w:rPr>
          <w:rFonts w:ascii="Times New Roman" w:hAnsi="Times New Roman" w:cs="Times New Roman"/>
          <w:sz w:val="28"/>
          <w:szCs w:val="28"/>
        </w:rPr>
        <w:t>управлении</w:t>
      </w:r>
      <w:proofErr w:type="gramEnd"/>
      <w:r w:rsidR="003938FB" w:rsidRPr="00D10348">
        <w:rPr>
          <w:rFonts w:ascii="Times New Roman" w:hAnsi="Times New Roman" w:cs="Times New Roman"/>
          <w:sz w:val="28"/>
          <w:szCs w:val="28"/>
        </w:rPr>
        <w:t xml:space="preserve"> и информировании инвесторов и предпринимательского сообщества о мерах по оказанию экономической поддержки. </w:t>
      </w:r>
    </w:p>
    <w:p w:rsidR="000647FD" w:rsidRPr="00D10348" w:rsidRDefault="000647FD" w:rsidP="000647FD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Cs w:val="0"/>
          <w:color w:val="auto"/>
          <w:sz w:val="28"/>
          <w:szCs w:val="28"/>
          <w:lang w:eastAsia="en-US" w:bidi="ar-SA"/>
        </w:rPr>
        <w:t>Для достижения показателей подпрограммы «</w:t>
      </w:r>
      <w:hyperlink w:anchor="P156" w:history="1">
        <w:r w:rsidRPr="009E7671">
          <w:rPr>
            <w:rFonts w:eastAsia="Calibri"/>
            <w:bCs w:val="0"/>
            <w:color w:val="auto"/>
            <w:sz w:val="28"/>
            <w:szCs w:val="28"/>
            <w:lang w:eastAsia="en-US" w:bidi="ar-SA"/>
          </w:rPr>
          <w:t>Разработка и реализация</w:t>
        </w:r>
      </w:hyperlink>
      <w:r w:rsidRPr="009E7671">
        <w:rPr>
          <w:rFonts w:eastAsia="Calibri"/>
          <w:bCs w:val="0"/>
          <w:color w:val="auto"/>
          <w:sz w:val="28"/>
          <w:szCs w:val="28"/>
          <w:lang w:eastAsia="en-US" w:bidi="ar-SA"/>
        </w:rPr>
        <w:t xml:space="preserve"> инвестиционной государственной политики» </w:t>
      </w:r>
      <w:r w:rsidR="0036496F" w:rsidRPr="009E7671">
        <w:rPr>
          <w:rFonts w:eastAsia="Calibri"/>
          <w:bCs w:val="0"/>
          <w:color w:val="auto"/>
          <w:sz w:val="28"/>
          <w:szCs w:val="28"/>
          <w:lang w:eastAsia="en-US" w:bidi="ar-SA"/>
        </w:rPr>
        <w:t>в 20</w:t>
      </w:r>
      <w:r w:rsidR="00DD6A97">
        <w:rPr>
          <w:rFonts w:eastAsia="Calibri"/>
          <w:bCs w:val="0"/>
          <w:color w:val="auto"/>
          <w:sz w:val="28"/>
          <w:szCs w:val="28"/>
          <w:lang w:eastAsia="en-US" w:bidi="ar-SA"/>
        </w:rPr>
        <w:t>2</w:t>
      </w:r>
      <w:r w:rsidR="00DE619F">
        <w:rPr>
          <w:rFonts w:eastAsia="Calibri"/>
          <w:bCs w:val="0"/>
          <w:color w:val="auto"/>
          <w:sz w:val="28"/>
          <w:szCs w:val="28"/>
          <w:lang w:eastAsia="en-US" w:bidi="ar-SA"/>
        </w:rPr>
        <w:t>1</w:t>
      </w:r>
      <w:r w:rsidR="0036496F" w:rsidRPr="009E7671">
        <w:rPr>
          <w:rFonts w:eastAsia="Calibri"/>
          <w:bCs w:val="0"/>
          <w:color w:val="auto"/>
          <w:sz w:val="28"/>
          <w:szCs w:val="28"/>
          <w:lang w:eastAsia="en-US" w:bidi="ar-SA"/>
        </w:rPr>
        <w:t xml:space="preserve"> году </w:t>
      </w:r>
      <w:r w:rsidRPr="009E7671">
        <w:rPr>
          <w:rFonts w:eastAsia="Calibri"/>
          <w:bCs w:val="0"/>
          <w:color w:val="auto"/>
          <w:sz w:val="28"/>
          <w:szCs w:val="28"/>
          <w:lang w:eastAsia="en-US" w:bidi="ar-SA"/>
        </w:rPr>
        <w:t>проведены следующие мероприятия:</w:t>
      </w:r>
    </w:p>
    <w:p w:rsidR="003A1589" w:rsidRPr="009E7671" w:rsidRDefault="003A1589" w:rsidP="003A158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E7671">
        <w:rPr>
          <w:rFonts w:ascii="Times New Roman" w:hAnsi="Times New Roman"/>
          <w:sz w:val="28"/>
          <w:szCs w:val="28"/>
        </w:rPr>
        <w:t>В соответствии с распоряжениями Главы Удмуртской Республики в 20</w:t>
      </w:r>
      <w:r>
        <w:rPr>
          <w:rFonts w:ascii="Times New Roman" w:hAnsi="Times New Roman"/>
          <w:sz w:val="28"/>
          <w:szCs w:val="28"/>
        </w:rPr>
        <w:t>21</w:t>
      </w:r>
      <w:r w:rsidRPr="009E7671">
        <w:rPr>
          <w:rFonts w:ascii="Times New Roman" w:hAnsi="Times New Roman"/>
          <w:sz w:val="28"/>
          <w:szCs w:val="28"/>
        </w:rPr>
        <w:t xml:space="preserve"> году приняты решения о предоставлении инвесторам в</w:t>
      </w:r>
      <w:r>
        <w:rPr>
          <w:rFonts w:ascii="Times New Roman" w:hAnsi="Times New Roman"/>
          <w:sz w:val="28"/>
          <w:szCs w:val="28"/>
        </w:rPr>
        <w:t xml:space="preserve"> аренду без проведения торгов </w:t>
      </w:r>
      <w:r w:rsidR="008B565A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земельных участков</w:t>
      </w:r>
      <w:r w:rsidRPr="009E7671">
        <w:rPr>
          <w:rFonts w:ascii="Times New Roman" w:hAnsi="Times New Roman"/>
          <w:sz w:val="28"/>
          <w:szCs w:val="28"/>
        </w:rPr>
        <w:t xml:space="preserve"> для реализации 1</w:t>
      </w:r>
      <w:r w:rsidR="008B565A">
        <w:rPr>
          <w:rFonts w:ascii="Times New Roman" w:hAnsi="Times New Roman"/>
          <w:sz w:val="28"/>
          <w:szCs w:val="28"/>
        </w:rPr>
        <w:t>4</w:t>
      </w:r>
      <w:r w:rsidRPr="009E7671">
        <w:rPr>
          <w:rFonts w:ascii="Times New Roman" w:hAnsi="Times New Roman"/>
          <w:sz w:val="28"/>
          <w:szCs w:val="28"/>
        </w:rPr>
        <w:t xml:space="preserve"> инвестиционных проектов на сумму </w:t>
      </w:r>
      <w:r>
        <w:rPr>
          <w:rFonts w:ascii="Times New Roman" w:hAnsi="Times New Roman"/>
          <w:sz w:val="28"/>
          <w:szCs w:val="28"/>
        </w:rPr>
        <w:t xml:space="preserve">1 </w:t>
      </w:r>
      <w:r w:rsidR="008B565A">
        <w:rPr>
          <w:rFonts w:ascii="Times New Roman" w:hAnsi="Times New Roman"/>
          <w:sz w:val="28"/>
          <w:szCs w:val="28"/>
        </w:rPr>
        <w:t>898</w:t>
      </w:r>
      <w:r>
        <w:rPr>
          <w:rFonts w:ascii="Times New Roman" w:hAnsi="Times New Roman"/>
          <w:sz w:val="28"/>
          <w:szCs w:val="28"/>
        </w:rPr>
        <w:t>,</w:t>
      </w:r>
      <w:r w:rsidR="008B565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млн</w:t>
      </w:r>
      <w:r w:rsidRPr="009E7671">
        <w:rPr>
          <w:rFonts w:ascii="Times New Roman" w:hAnsi="Times New Roman"/>
          <w:sz w:val="28"/>
          <w:szCs w:val="28"/>
        </w:rPr>
        <w:t>. рублей:</w:t>
      </w:r>
    </w:p>
    <w:p w:rsidR="003A1589" w:rsidRPr="00B757A9" w:rsidRDefault="003A1589" w:rsidP="003A1589">
      <w:pPr>
        <w:pStyle w:val="ConsPlusNormal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DE210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строительству  4</w:t>
      </w:r>
      <w:r w:rsidRPr="00DE2101">
        <w:rPr>
          <w:rFonts w:ascii="Times New Roman" w:hAnsi="Times New Roman" w:cs="Times New Roman"/>
          <w:sz w:val="28"/>
          <w:szCs w:val="28"/>
        </w:rPr>
        <w:t xml:space="preserve"> объектов социально-культурного и коммунально-бытов</w:t>
      </w:r>
      <w:r>
        <w:rPr>
          <w:rFonts w:ascii="Times New Roman" w:hAnsi="Times New Roman" w:cs="Times New Roman"/>
          <w:sz w:val="28"/>
          <w:szCs w:val="28"/>
        </w:rPr>
        <w:t>ого назначения – предоставлено 4</w:t>
      </w:r>
      <w:r w:rsidRPr="00DE2101">
        <w:rPr>
          <w:rFonts w:ascii="Times New Roman" w:hAnsi="Times New Roman" w:cs="Times New Roman"/>
          <w:sz w:val="28"/>
          <w:szCs w:val="28"/>
        </w:rPr>
        <w:t xml:space="preserve"> земельных участка</w:t>
      </w:r>
      <w:r w:rsidRPr="00B757A9">
        <w:rPr>
          <w:rFonts w:ascii="Times New Roman" w:hAnsi="Times New Roman" w:cs="Times New Roman"/>
          <w:sz w:val="23"/>
          <w:szCs w:val="23"/>
        </w:rPr>
        <w:t>;</w:t>
      </w:r>
    </w:p>
    <w:p w:rsidR="003A1589" w:rsidRPr="00DE2101" w:rsidRDefault="003A1589" w:rsidP="003A158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210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для реализации 1</w:t>
      </w:r>
      <w:r w:rsidR="008B565A">
        <w:rPr>
          <w:rFonts w:ascii="Times New Roman" w:hAnsi="Times New Roman" w:cs="Times New Roman"/>
          <w:sz w:val="28"/>
          <w:szCs w:val="28"/>
        </w:rPr>
        <w:t>0</w:t>
      </w:r>
      <w:r w:rsidRPr="00DE2101">
        <w:rPr>
          <w:rFonts w:ascii="Times New Roman" w:hAnsi="Times New Roman" w:cs="Times New Roman"/>
          <w:sz w:val="28"/>
          <w:szCs w:val="28"/>
        </w:rPr>
        <w:t xml:space="preserve"> масштабных инвестиционных проектов, направленных на организацию нового производства товаров и (или) оказани</w:t>
      </w:r>
      <w:r>
        <w:rPr>
          <w:rFonts w:ascii="Times New Roman" w:hAnsi="Times New Roman" w:cs="Times New Roman"/>
          <w:sz w:val="28"/>
          <w:szCs w:val="28"/>
        </w:rPr>
        <w:t>я услуг – предоставлено 1</w:t>
      </w:r>
      <w:r w:rsidR="008B565A">
        <w:rPr>
          <w:rFonts w:ascii="Times New Roman" w:hAnsi="Times New Roman" w:cs="Times New Roman"/>
          <w:sz w:val="28"/>
          <w:szCs w:val="28"/>
        </w:rPr>
        <w:t>1</w:t>
      </w:r>
      <w:r w:rsidRPr="00DE2101">
        <w:rPr>
          <w:rFonts w:ascii="Times New Roman" w:hAnsi="Times New Roman" w:cs="Times New Roman"/>
          <w:sz w:val="28"/>
          <w:szCs w:val="28"/>
        </w:rPr>
        <w:t xml:space="preserve"> земельных участков.</w:t>
      </w:r>
    </w:p>
    <w:p w:rsidR="004667FF" w:rsidRDefault="003A1589" w:rsidP="003A1589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E2101">
        <w:rPr>
          <w:rFonts w:ascii="Times New Roman" w:hAnsi="Times New Roman" w:cs="Times New Roman"/>
          <w:sz w:val="28"/>
          <w:szCs w:val="28"/>
        </w:rPr>
        <w:t xml:space="preserve">Инвесторам предоставляются льготные условия пользования </w:t>
      </w:r>
      <w:r>
        <w:rPr>
          <w:rFonts w:ascii="Times New Roman" w:hAnsi="Times New Roman" w:cs="Times New Roman"/>
          <w:sz w:val="28"/>
          <w:szCs w:val="28"/>
        </w:rPr>
        <w:t>земельными участками: в 2021</w:t>
      </w:r>
      <w:r w:rsidRPr="00DE2101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трем</w:t>
      </w:r>
      <w:r w:rsidRPr="00DE2101">
        <w:rPr>
          <w:rFonts w:ascii="Times New Roman" w:hAnsi="Times New Roman" w:cs="Times New Roman"/>
          <w:sz w:val="28"/>
          <w:szCs w:val="28"/>
        </w:rPr>
        <w:t xml:space="preserve"> инвесторам (</w:t>
      </w:r>
      <w:r>
        <w:rPr>
          <w:rFonts w:ascii="Times New Roman" w:hAnsi="Times New Roman" w:cs="Times New Roman"/>
          <w:sz w:val="28"/>
          <w:szCs w:val="28"/>
        </w:rPr>
        <w:t xml:space="preserve">ООО «Агропромышленный парк «Инновация», ООО «Универсальный контейнерный терминал Сарапул», ООО «Удмуртская нефтехимическая компания») </w:t>
      </w:r>
      <w:r w:rsidRPr="00DE2101">
        <w:rPr>
          <w:rFonts w:ascii="Times New Roman" w:hAnsi="Times New Roman" w:cs="Times New Roman"/>
          <w:sz w:val="28"/>
          <w:szCs w:val="28"/>
        </w:rPr>
        <w:t>установлена величина годовой арендной платы за землю по льготной ставке в размере 75 % от величины годовой арендной платы, определенной в соответствии с действующим законодательством</w:t>
      </w:r>
      <w:r w:rsidRPr="00B757A9">
        <w:rPr>
          <w:rFonts w:ascii="Times New Roman" w:hAnsi="Times New Roman" w:cs="Times New Roman"/>
          <w:sz w:val="23"/>
          <w:szCs w:val="23"/>
        </w:rPr>
        <w:t>.</w:t>
      </w:r>
    </w:p>
    <w:p w:rsidR="00A32040" w:rsidRPr="00A32040" w:rsidRDefault="00A32040" w:rsidP="00A320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040">
        <w:rPr>
          <w:rFonts w:ascii="Times New Roman" w:hAnsi="Times New Roman" w:cs="Times New Roman"/>
          <w:sz w:val="28"/>
          <w:szCs w:val="28"/>
        </w:rPr>
        <w:t xml:space="preserve">В 2021 году  распоряжением Правительства Удмуртской Республики от 21 октября 2021 года № 1129-р внесены изменения в распоряжение Правительства Удмуртской Республики от 10 мая 2011 года № 344-р «О Регламенте взаимодействия исполнительных органов государственной власти Удмуртской Республики в целях увеличения объема инвестиций и поступления доходов в бюджет Удмуртской Республики». В соответствии с данными изменениями Министерством экономики Удмуртской Республики </w:t>
      </w:r>
      <w:proofErr w:type="gramStart"/>
      <w:r w:rsidRPr="00A32040">
        <w:rPr>
          <w:rFonts w:ascii="Times New Roman" w:hAnsi="Times New Roman" w:cs="Times New Roman"/>
          <w:sz w:val="28"/>
          <w:szCs w:val="28"/>
        </w:rPr>
        <w:t>разработана и утверждена</w:t>
      </w:r>
      <w:proofErr w:type="gramEnd"/>
      <w:r w:rsidRPr="00A32040">
        <w:rPr>
          <w:rFonts w:ascii="Times New Roman" w:hAnsi="Times New Roman" w:cs="Times New Roman"/>
          <w:sz w:val="28"/>
          <w:szCs w:val="28"/>
        </w:rPr>
        <w:t xml:space="preserve"> </w:t>
      </w:r>
      <w:r w:rsidRPr="00A32040">
        <w:rPr>
          <w:rFonts w:ascii="Times New Roman" w:hAnsi="Times New Roman" w:cs="Times New Roman"/>
          <w:sz w:val="28"/>
          <w:szCs w:val="28"/>
        </w:rPr>
        <w:lastRenderedPageBreak/>
        <w:t xml:space="preserve">форма отчета «Свод инвестиционных проектов Удмуртской Республики» в программном комплексе «Свод-СМАРТ» и методические рекомендации по работе с формой отчета (приказ Министерства экономики УР от 27.10.2021 </w:t>
      </w:r>
      <w:r w:rsidR="009F2D8D">
        <w:rPr>
          <w:rFonts w:ascii="Times New Roman" w:hAnsi="Times New Roman" w:cs="Times New Roman"/>
          <w:sz w:val="28"/>
          <w:szCs w:val="28"/>
        </w:rPr>
        <w:br/>
      </w:r>
      <w:r w:rsidRPr="00A32040">
        <w:rPr>
          <w:rFonts w:ascii="Times New Roman" w:hAnsi="Times New Roman" w:cs="Times New Roman"/>
          <w:sz w:val="28"/>
          <w:szCs w:val="28"/>
        </w:rPr>
        <w:t xml:space="preserve">№ 223). </w:t>
      </w:r>
    </w:p>
    <w:p w:rsidR="00A32040" w:rsidRPr="00A32040" w:rsidRDefault="00A32040" w:rsidP="00A320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040">
        <w:rPr>
          <w:rFonts w:ascii="Times New Roman" w:hAnsi="Times New Roman" w:cs="Times New Roman"/>
          <w:sz w:val="28"/>
          <w:szCs w:val="28"/>
        </w:rPr>
        <w:t>Исполнительные органы государственной власти Удмуртской Республики и органы местного самоуправления муниципальных образований в Удмуртской Республики  ежеквартально размещают информационные данные о реализации инвестиционных проектов в форме отчета «Свод инвестиционных проектов Удмуртской Республики» в программном комплексе «Свод-СМАРТ».</w:t>
      </w:r>
    </w:p>
    <w:p w:rsidR="00A77838" w:rsidRPr="00A32040" w:rsidRDefault="00A32040" w:rsidP="00A320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040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77838" w:rsidRPr="00A32040">
        <w:rPr>
          <w:rFonts w:ascii="Times New Roman" w:hAnsi="Times New Roman" w:cs="Times New Roman"/>
          <w:sz w:val="28"/>
          <w:szCs w:val="28"/>
        </w:rPr>
        <w:t xml:space="preserve">жеквартально осуществляет мониторинг инвестиционных проектов, получающих государственную поддержку, в </w:t>
      </w:r>
      <w:proofErr w:type="gramStart"/>
      <w:r w:rsidR="00A77838" w:rsidRPr="00A32040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A77838" w:rsidRPr="00A32040">
        <w:rPr>
          <w:rFonts w:ascii="Times New Roman" w:hAnsi="Times New Roman" w:cs="Times New Roman"/>
          <w:sz w:val="28"/>
          <w:szCs w:val="28"/>
        </w:rPr>
        <w:t xml:space="preserve"> с </w:t>
      </w:r>
      <w:hyperlink r:id="rId9" w:history="1">
        <w:r w:rsidR="00A77838" w:rsidRPr="00A32040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="00A77838" w:rsidRPr="00A32040">
        <w:rPr>
          <w:rFonts w:ascii="Times New Roman" w:hAnsi="Times New Roman" w:cs="Times New Roman"/>
          <w:sz w:val="28"/>
          <w:szCs w:val="28"/>
        </w:rPr>
        <w:t xml:space="preserve"> Правительства Удмуртской Республики от 10.05.2011 № 344-р. </w:t>
      </w:r>
    </w:p>
    <w:p w:rsidR="00660F30" w:rsidRDefault="00755DD9" w:rsidP="003C0E4C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В целях повышения инвестиционной привлекательности </w:t>
      </w:r>
      <w:r w:rsidR="00660F30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и создани</w:t>
      </w:r>
      <w:r w:rsidR="0036496F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я</w:t>
      </w:r>
      <w:r w:rsidR="00E33FAA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условий для привлечения</w:t>
      </w:r>
      <w:r w:rsidR="00660F30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инвестиций </w:t>
      </w:r>
      <w:r w:rsidR="004667FF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 20</w:t>
      </w:r>
      <w:r w:rsidR="009C788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2</w:t>
      </w:r>
      <w:r w:rsidR="00DE619F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1</w:t>
      </w:r>
      <w:r w:rsidR="004667FF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году Министерством разработан ряд проектов нормативных актов в сфере инвестиционной деятельности, в том числе в части усовершенствования преференций для инвесторов:</w:t>
      </w:r>
      <w:r w:rsidR="00782A76"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</w:p>
    <w:p w:rsidR="00A32040" w:rsidRPr="00A32040" w:rsidRDefault="00A32040" w:rsidP="00A32040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1) в постановление Правительства Удмуртской Республики от 29 декабря 2015 года №</w:t>
      </w:r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580 «Об утверждении ГП УР «Об утверждении государственной программы УР «Развитие инвестиционной деятельности в УР» в части финансирования программы и корректировки показателей:</w:t>
      </w:r>
    </w:p>
    <w:p w:rsidR="00A32040" w:rsidRPr="00A32040" w:rsidRDefault="00A32040" w:rsidP="00A32040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2) в Закон Удмуртской Республики от 12 мая 2015 года № 24-РЗ «О критериях, которым должны соответствовать объекты социально-культурного и коммунально-бытового назначения, масштабные инвестиционные проекты, в целях предоставления земельных участков в аренду без проведения торгов» в части:</w:t>
      </w:r>
    </w:p>
    <w:p w:rsidR="00A32040" w:rsidRPr="00A32040" w:rsidRDefault="00A32040" w:rsidP="00A32040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- введения новых критериев для получения данной инвестиционной льготы;</w:t>
      </w:r>
    </w:p>
    <w:p w:rsidR="00A32040" w:rsidRPr="00A32040" w:rsidRDefault="00A32040" w:rsidP="00A32040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- в </w:t>
      </w:r>
      <w:proofErr w:type="gramStart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отношении</w:t>
      </w:r>
      <w:proofErr w:type="gramEnd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реализации инвестиционных проектов, которые могут быть направлены на создание (расширение) производства товаров (в том числе на новых производственных площадках) и (или) оказания услуг;</w:t>
      </w:r>
    </w:p>
    <w:p w:rsidR="00A32040" w:rsidRPr="00A32040" w:rsidRDefault="00A32040" w:rsidP="00A32040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- пересмотрен критерий суммарного объема инвестиций в </w:t>
      </w:r>
      <w:proofErr w:type="gramStart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рамках</w:t>
      </w:r>
      <w:proofErr w:type="gramEnd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реализации инвестиционного проекта.</w:t>
      </w:r>
    </w:p>
    <w:p w:rsidR="00A32040" w:rsidRPr="00A32040" w:rsidRDefault="00A32040" w:rsidP="00A32040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proofErr w:type="gramStart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3) в Закон Удмуртской Республики от 27 ноября 2003 года № 55-РЗ «О налоге на имущество организаций в Удмуртской Республике» в части установления налоговой ставки в размере 1,1 процента для организаций в отношении железнодорожных путей общего пользования и сооружений, являющихся их неотъемлемой технологической частью, созданных и (или) реконструированных, и (или) модернизированных и введенных в эксплуатацию не ранее 1 января 2021 года</w:t>
      </w:r>
      <w:proofErr w:type="gramEnd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в </w:t>
      </w:r>
      <w:proofErr w:type="gramStart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целях</w:t>
      </w:r>
      <w:proofErr w:type="gramEnd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реализации инвестиционного проекта, сроком на пять лет с начала налогового периода, в котором имущество введено в эксплуатацию, при одновременном соблюдении ряда условий.</w:t>
      </w:r>
    </w:p>
    <w:p w:rsidR="00A32040" w:rsidRPr="00A32040" w:rsidRDefault="00A32040" w:rsidP="00A32040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4) в Закон Удмуртской Республики от 29  ноября  2017  года  № 66-РЗ «Об установлении налоговых ставок налогоплательщикам при применении упрощенной системы налогообложения» в части установления налоговой ставки </w:t>
      </w: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lastRenderedPageBreak/>
        <w:t xml:space="preserve">для резидентов </w:t>
      </w:r>
      <w:proofErr w:type="gramStart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территорий</w:t>
      </w:r>
      <w:proofErr w:type="gramEnd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опережающего социально-экономического развития, созданных на территории Удмуртской Республики (далее – резиденты территорий опережающего социально-экономического развития), выбравших в качестве объекта налогообложения доходы, в размере 2 процентов,  выбравших в качестве объекта налогообложения доходы, уменьшенные на величину расходов, в </w:t>
      </w:r>
      <w:proofErr w:type="gramStart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размере</w:t>
      </w:r>
      <w:proofErr w:type="gramEnd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5 процентов.</w:t>
      </w:r>
    </w:p>
    <w:p w:rsidR="00A32040" w:rsidRPr="00A32040" w:rsidRDefault="00A32040" w:rsidP="00A32040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5) в постановление Правительства Удмуртской Республики от 29 апреля 2019 года № 167 в части:</w:t>
      </w:r>
    </w:p>
    <w:p w:rsidR="00A32040" w:rsidRPr="00A32040" w:rsidRDefault="00A32040" w:rsidP="00A32040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- уточнения   и дополнения Порядка заключения соглашений об осуществлении деятельности на территориях опережающего социально-экономического развития (далее – ТОСЭР);</w:t>
      </w:r>
    </w:p>
    <w:p w:rsidR="00A32040" w:rsidRPr="00A32040" w:rsidRDefault="00A32040" w:rsidP="00A32040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- приведения в соответствие основных показателей инвестиционного проекта  с показателями эффективности функционирования ТОСЭР  «Сарапул» и «Глазов», указанных в соглашениях о создании ТОСЭР заключенных между Министерством экономического развития РФ, Удмуртской Республикой и соответствующим муниципальным образованием.</w:t>
      </w:r>
    </w:p>
    <w:p w:rsidR="00A32040" w:rsidRPr="00A32040" w:rsidRDefault="00A32040" w:rsidP="00A32040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6) в постановление Правительства Удмуртской Республики от 27 июня 2018 года № 252 в части увеличения перечня функций и полномочий специализированной организации Удмуртской Республики по привлечению инвестиций и работе с инвесторами и упрощения процедуры взаимодействия специализированной организации с потенциальными инвесторами.</w:t>
      </w:r>
    </w:p>
    <w:p w:rsidR="00A32040" w:rsidRPr="00A32040" w:rsidRDefault="00A32040" w:rsidP="00A32040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proofErr w:type="gramStart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7) в постановление Правительства Удмуртской Республики «Об утверждении Порядка рассмотрения инвестиционного проекта на предмет соблюдения требований, установленных к региональным инвестиционным проектам статьей 4.1 Закона Удмуртской Республики от 22 июня 2006 года № 26-РЗ «О государственной поддержке инвестиционной деятельности в Удмуртской Республике» в части  определения Порядка при рассмотрении инвестиционного проекта на предмет соблюдения требований, установленных к региональным инвестиционным проектам статьей 4.1 Закона</w:t>
      </w:r>
      <w:proofErr w:type="gramEnd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, </w:t>
      </w:r>
      <w:proofErr w:type="gramStart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законодательству Российской Федерации, законодательству Удмуртской Республики, и принятия решений о включении инвесторов в реестр участников региональных инвестиционных проектов и о внесении в него изменений, последовательность действий исполнительных органов государственной власти Удмуртской Республики при принятии решений о включении инвесторов в реестр участников региональных инвестиционных проектов и решений о внесении в него изменений.</w:t>
      </w:r>
      <w:proofErr w:type="gramEnd"/>
    </w:p>
    <w:p w:rsidR="00A32040" w:rsidRPr="00A32040" w:rsidRDefault="00A32040" w:rsidP="00A32040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proofErr w:type="gramStart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8) в распоряжение Правительства Удмуртской Республики от 10 мая 2011 года № 344-р «О Регламенте взаимодействия исполнительных органов государственной власти Удмуртской Республики в целях увеличения объема инвестиций и поступления доходов в бюджет Удмуртской Республики», органам исполнительной власти Удмуртской Республики, органам местного самоуправления Удмуртской Республики, специализированной организации по привлечению инвестиций и работе с инвесторами рекомендовано представлять информацию об инвестиционных проектах, реализуемых на</w:t>
      </w:r>
      <w:proofErr w:type="gramEnd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территории </w:t>
      </w: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lastRenderedPageBreak/>
        <w:t>Удмуртской Республики, путем заполнения формы отчета «Свод инвестиционных проектов Удмуртской Республики» в программном комплексе «Свод-СМАРТ».</w:t>
      </w:r>
    </w:p>
    <w:p w:rsidR="00A32040" w:rsidRPr="00A32040" w:rsidRDefault="00A32040" w:rsidP="00A32040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Кроме того, в отчетном </w:t>
      </w:r>
      <w:proofErr w:type="gramStart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периоде</w:t>
      </w:r>
      <w:proofErr w:type="gramEnd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разработаны новые нормативные правовые акты:</w:t>
      </w:r>
    </w:p>
    <w:p w:rsidR="00A32040" w:rsidRPr="00A32040" w:rsidRDefault="00A32040" w:rsidP="00A32040">
      <w:pPr>
        <w:pStyle w:val="20"/>
        <w:numPr>
          <w:ilvl w:val="0"/>
          <w:numId w:val="1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Постановление Правительства УР от 20 сентября 2021 года № 494 «Об утверждении Порядка формирования перечня новых инвестиционных проектов, в </w:t>
      </w:r>
      <w:proofErr w:type="gramStart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целях</w:t>
      </w:r>
      <w:proofErr w:type="gramEnd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реализации которых средства бюджета Удмуртской Республики, высвобождаемые в результате снижения объема погашения задолженности Удмуртской Республики перед Российской Федерацией по бюджетным кредитам, подлежат направлению на осуществление Удмуртской Республикой бюджетных инвестиций в объекты инфраструктуры, и заключения соглашения о взаимодействии при реализации нового инвестиционного проекта». </w:t>
      </w:r>
    </w:p>
    <w:p w:rsidR="00A32040" w:rsidRPr="00A32040" w:rsidRDefault="00A32040" w:rsidP="00A32040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Разработанный Порядок определяет порядок формирования перечня новых инвестиционных проектов в </w:t>
      </w:r>
      <w:proofErr w:type="gramStart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целях</w:t>
      </w:r>
      <w:proofErr w:type="gramEnd"/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предоставления его Главой Удмуртской Республики в Министерство экономического развития Российской Федерации для включения в сводный перечень инвестиционных проектов.</w:t>
      </w:r>
    </w:p>
    <w:p w:rsidR="00A32040" w:rsidRPr="00A32040" w:rsidRDefault="00A32040" w:rsidP="00A32040">
      <w:pPr>
        <w:pStyle w:val="20"/>
        <w:numPr>
          <w:ilvl w:val="0"/>
          <w:numId w:val="1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Постановление Правительства УР от 15 сентября 2021 года № 486 «Об утверждении Правил предоставления из бюджета Удмуртской Республики бюджетам муниципальных образований в Удмуртской Республике иных межбюджетных трансфертов на финансовое обеспечение расходных обязательств в целях реализации новых инвестиционных проектов». </w:t>
      </w:r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br/>
      </w: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Указанные Правила определяют цели, порядок и условия предоставления и расходования иных межбюджетных трансфертов из бюджета Удмуртской Республики бюджетам муниципальных образований в Удмуртской Республике на финансовое обеспечение расходных обязательств муниципальных образований.</w:t>
      </w:r>
    </w:p>
    <w:p w:rsidR="00A32040" w:rsidRDefault="00A32040" w:rsidP="00A32040">
      <w:pPr>
        <w:pStyle w:val="20"/>
        <w:numPr>
          <w:ilvl w:val="0"/>
          <w:numId w:val="1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Постановление Правительства УР от 22 апреля 2021 года № 220 «Об утверждении Порядка заключения инвестиционного соглашения». Заключение инвестиционного соглашения является  </w:t>
      </w:r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необходимым </w:t>
      </w:r>
      <w:r w:rsidRPr="00A3204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условием предоставления налоговых льгот.</w:t>
      </w:r>
    </w:p>
    <w:p w:rsidR="009C7886" w:rsidRDefault="009C7886" w:rsidP="004667FF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val="en-US" w:eastAsia="en-US" w:bidi="ar-SA"/>
        </w:rPr>
      </w:pPr>
    </w:p>
    <w:p w:rsidR="00A357F1" w:rsidRPr="00DA45B6" w:rsidRDefault="00A357F1" w:rsidP="004667FF">
      <w:pPr>
        <w:pStyle w:val="20"/>
        <w:shd w:val="clear" w:color="auto" w:fill="auto"/>
        <w:spacing w:line="240" w:lineRule="auto"/>
        <w:ind w:firstLine="7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разработаны и проходят процедуру </w:t>
      </w:r>
      <w:proofErr w:type="gramStart"/>
      <w:r>
        <w:rPr>
          <w:sz w:val="28"/>
          <w:szCs w:val="28"/>
        </w:rPr>
        <w:t>согласования</w:t>
      </w:r>
      <w:proofErr w:type="gramEnd"/>
      <w:r>
        <w:rPr>
          <w:sz w:val="28"/>
          <w:szCs w:val="28"/>
        </w:rPr>
        <w:t xml:space="preserve"> следующие нормативные правовые акты:</w:t>
      </w:r>
    </w:p>
    <w:p w:rsidR="00A357F1" w:rsidRPr="00A357F1" w:rsidRDefault="00A357F1" w:rsidP="00A357F1">
      <w:pPr>
        <w:pStyle w:val="20"/>
        <w:numPr>
          <w:ilvl w:val="0"/>
          <w:numId w:val="15"/>
        </w:numPr>
        <w:shd w:val="clear" w:color="auto" w:fill="auto"/>
        <w:tabs>
          <w:tab w:val="left" w:pos="993"/>
        </w:tabs>
        <w:spacing w:line="240" w:lineRule="auto"/>
        <w:ind w:left="0"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proofErr w:type="gramStart"/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Проект постановления П</w:t>
      </w:r>
      <w:r w:rsidRPr="00A357F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рави</w:t>
      </w:r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тельства Удмуртской Республики «</w:t>
      </w:r>
      <w:r w:rsidRPr="00A357F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О внесении изменений в некоторые постановления Прав</w:t>
      </w:r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ительства Удмуртской Республики»</w:t>
      </w:r>
      <w:r w:rsidR="00CC53DD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(и</w:t>
      </w:r>
      <w:r w:rsidR="00CC53DD" w:rsidRPr="00CC53DD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зменения в постановление Правительства Удмуртской Республики от 22</w:t>
      </w:r>
      <w:r w:rsidR="00CC53DD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апреля </w:t>
      </w:r>
      <w:r w:rsidR="00CC53DD" w:rsidRPr="00CC53DD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2021</w:t>
      </w:r>
      <w:r w:rsidR="00CC53DD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года</w:t>
      </w:r>
      <w:r w:rsidR="00CC53DD" w:rsidRPr="00CC53DD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№ 220 «Об утверждении Порядка заключения инвестиционного соглашения», в постановление Правительства Удмуртской Республики от 15 сентября 2021 года № 486 «Об утверждении Правил предоставления из бюджета Удмуртской Республики бюджетам муниципальных образований в Удмуртской Республике иных межбюджетных трансфертов</w:t>
      </w:r>
      <w:proofErr w:type="gramEnd"/>
      <w:r w:rsidR="00CC53DD" w:rsidRPr="00CC53DD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на финансовое обеспечение расходных обязательств в </w:t>
      </w:r>
      <w:proofErr w:type="gramStart"/>
      <w:r w:rsidR="00CC53DD" w:rsidRPr="00CC53DD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целях</w:t>
      </w:r>
      <w:proofErr w:type="gramEnd"/>
      <w:r w:rsidR="00CC53DD" w:rsidRPr="00CC53DD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реализации новых инвестиционных проектов»)</w:t>
      </w:r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;</w:t>
      </w:r>
    </w:p>
    <w:p w:rsidR="00A357F1" w:rsidRPr="00A357F1" w:rsidRDefault="00A357F1" w:rsidP="00A357F1">
      <w:pPr>
        <w:pStyle w:val="20"/>
        <w:numPr>
          <w:ilvl w:val="0"/>
          <w:numId w:val="15"/>
        </w:numPr>
        <w:shd w:val="clear" w:color="auto" w:fill="auto"/>
        <w:tabs>
          <w:tab w:val="left" w:pos="993"/>
        </w:tabs>
        <w:spacing w:line="240" w:lineRule="auto"/>
        <w:ind w:left="0"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lastRenderedPageBreak/>
        <w:t>Проект постановления П</w:t>
      </w:r>
      <w:r w:rsidRPr="00A357F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равительства Удмуртской Республики </w:t>
      </w:r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«</w:t>
      </w:r>
      <w:r w:rsidRPr="00A357F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Об утверждении Порядка формирования перечня новых инвестиционных проектов, в </w:t>
      </w:r>
      <w:proofErr w:type="gramStart"/>
      <w:r w:rsidRPr="00A357F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целях</w:t>
      </w:r>
      <w:proofErr w:type="gramEnd"/>
      <w:r w:rsidRPr="00A357F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реализации которых средства бюджета Удмуртской Республики, высвобождаемые в результате снижения объема погашения задолженности Удмуртской Республики перед Российской Федерацией по бюджетным кредитам, подлежат направлению на осуществление Удмуртской Республикой бюджетных инвестиций в объекты инфраструктуры, и заключения соглашения о взаимодействии при реализации нового инвестиционного проекта и признании утратившим силу постановления Правительства Удмуртской Республики от 20 сентября 2021 года № 494 «Об утверждении Порядка формирования перечня новых инвестиционных проектов, в </w:t>
      </w:r>
      <w:proofErr w:type="gramStart"/>
      <w:r w:rsidRPr="00A357F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целях</w:t>
      </w:r>
      <w:proofErr w:type="gramEnd"/>
      <w:r w:rsidRPr="00A357F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реализации которых средства бюджета Удмуртской Республики, высвобождаемые в результате снижения объема погашения задолженности Удмуртской Республики перед Российской Федерацией по бюджетным кредитам, подлежат направлению на осуществление Удмуртской Республикой бюджетных инвестиций в объекты инфраструктуры, и заключения соглашения о взаимодействии при реализации нового инвестиционного проекта»</w:t>
      </w:r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.</w:t>
      </w:r>
    </w:p>
    <w:p w:rsidR="00A357F1" w:rsidRPr="00A357F1" w:rsidRDefault="00A357F1" w:rsidP="004667FF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</w:p>
    <w:p w:rsidR="00E33FAA" w:rsidRPr="00E33FAA" w:rsidRDefault="00660F30" w:rsidP="00E33FAA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Всего в 20</w:t>
      </w:r>
      <w:r w:rsidR="00E63D9C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2</w:t>
      </w:r>
      <w:r w:rsidR="00E33FAA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1</w:t>
      </w:r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году </w:t>
      </w:r>
      <w:proofErr w:type="gramStart"/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разработаны и приняты</w:t>
      </w:r>
      <w:proofErr w:type="gramEnd"/>
      <w:r w:rsidRPr="009E7671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2 Закона Удмуртской Республики, </w:t>
      </w:r>
      <w:r w:rsidR="00E33FAA" w:rsidRPr="00E33FAA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8 постановлений и 13 распоряжений Правительства Удмуртской Республики и 1 распоряжение Председателя Правительства Удмуртской Республики.</w:t>
      </w:r>
    </w:p>
    <w:p w:rsidR="00E33FAA" w:rsidRPr="009E7671" w:rsidRDefault="00E33FAA" w:rsidP="004667FF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</w:p>
    <w:p w:rsidR="0057668B" w:rsidRPr="00E33FAA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136F8D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состоянию на </w:t>
      </w:r>
      <w:r w:rsidR="00BE5276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1 января </w:t>
      </w:r>
      <w:r w:rsidR="00136F8D" w:rsidRPr="00E33FAA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E33FAA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36F8D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DA4AF1" w:rsidRPr="00E33FA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достигнуты следующие целевые показатели </w:t>
      </w:r>
      <w:r w:rsidR="00136F8D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государственной программы 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>за 20</w:t>
      </w:r>
      <w:r w:rsidR="00E33FAA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6C3DFC" w:rsidRPr="00E33FA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57668B" w:rsidRPr="00E33FAA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Объем инвестиций в основной капитал составил </w:t>
      </w:r>
      <w:r w:rsidR="00036533" w:rsidRPr="00E33FA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33FAA">
        <w:rPr>
          <w:rFonts w:ascii="Times New Roman" w:hAnsi="Times New Roman"/>
          <w:color w:val="000000" w:themeColor="text1"/>
          <w:sz w:val="28"/>
          <w:szCs w:val="28"/>
        </w:rPr>
        <w:t>17</w:t>
      </w:r>
      <w:r w:rsidR="00036533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33FAA">
        <w:rPr>
          <w:rFonts w:ascii="Times New Roman" w:hAnsi="Times New Roman"/>
          <w:color w:val="000000" w:themeColor="text1"/>
          <w:sz w:val="28"/>
          <w:szCs w:val="28"/>
        </w:rPr>
        <w:t>156</w:t>
      </w:r>
      <w:r w:rsidR="00036533" w:rsidRPr="00E33FAA">
        <w:rPr>
          <w:rFonts w:ascii="Times New Roman" w:hAnsi="Times New Roman"/>
          <w:color w:val="000000" w:themeColor="text1"/>
          <w:sz w:val="28"/>
          <w:szCs w:val="28"/>
        </w:rPr>
        <w:t>,3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млн. рублей, что составляет </w:t>
      </w:r>
      <w:r w:rsidR="00E33FAA">
        <w:rPr>
          <w:rFonts w:ascii="Times New Roman" w:hAnsi="Times New Roman"/>
          <w:color w:val="000000" w:themeColor="text1"/>
          <w:sz w:val="28"/>
          <w:szCs w:val="28"/>
        </w:rPr>
        <w:t>110,2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% от запланированного показателя;</w:t>
      </w:r>
    </w:p>
    <w:p w:rsidR="0057668B" w:rsidRPr="00E33FAA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3FAA">
        <w:rPr>
          <w:rFonts w:ascii="Times New Roman" w:hAnsi="Times New Roman"/>
          <w:color w:val="000000" w:themeColor="text1"/>
          <w:sz w:val="28"/>
          <w:szCs w:val="28"/>
        </w:rPr>
        <w:t>Объем</w:t>
      </w:r>
      <w:r w:rsidR="00817A1D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инвестиций в основной капитал 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817A1D" w:rsidRPr="00E33FAA">
        <w:rPr>
          <w:rFonts w:ascii="Times New Roman" w:hAnsi="Times New Roman"/>
          <w:color w:val="000000" w:themeColor="text1"/>
          <w:sz w:val="28"/>
          <w:szCs w:val="28"/>
        </w:rPr>
        <w:t>а исключением бюджетных средств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55DD9" w:rsidRPr="00E33FAA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817A1D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33FAA">
        <w:rPr>
          <w:rFonts w:ascii="Times New Roman" w:hAnsi="Times New Roman"/>
          <w:color w:val="000000" w:themeColor="text1"/>
          <w:sz w:val="28"/>
          <w:szCs w:val="28"/>
        </w:rPr>
        <w:t>106 465,5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млн. рублей, </w:t>
      </w:r>
      <w:r w:rsidR="00817A1D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что составляет </w:t>
      </w:r>
      <w:r w:rsidR="00E33FAA">
        <w:rPr>
          <w:rFonts w:ascii="Times New Roman" w:hAnsi="Times New Roman"/>
          <w:color w:val="000000" w:themeColor="text1"/>
          <w:sz w:val="28"/>
          <w:szCs w:val="28"/>
        </w:rPr>
        <w:t>110,8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7A1D" w:rsidRPr="00E33FAA">
        <w:rPr>
          <w:rFonts w:ascii="Times New Roman" w:hAnsi="Times New Roman"/>
          <w:color w:val="000000" w:themeColor="text1"/>
          <w:sz w:val="28"/>
          <w:szCs w:val="28"/>
        </w:rPr>
        <w:t>%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от запланированного показателя;</w:t>
      </w:r>
    </w:p>
    <w:p w:rsidR="0057668B" w:rsidRPr="00E33FAA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Объем инвестиций в основной капитал в </w:t>
      </w:r>
      <w:proofErr w:type="gramStart"/>
      <w:r w:rsidRPr="00E33FAA">
        <w:rPr>
          <w:rFonts w:ascii="Times New Roman" w:hAnsi="Times New Roman"/>
          <w:color w:val="000000" w:themeColor="text1"/>
          <w:sz w:val="28"/>
          <w:szCs w:val="28"/>
        </w:rPr>
        <w:t>расчете</w:t>
      </w:r>
      <w:proofErr w:type="gramEnd"/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на одного жителя Удмуртской Республики </w:t>
      </w:r>
      <w:r w:rsidR="00036533" w:rsidRPr="00E33FAA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755DD9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36533" w:rsidRPr="00E33FAA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E33FAA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036533" w:rsidRPr="00E33FA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33FA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817A1D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E33FAA">
        <w:rPr>
          <w:rFonts w:ascii="Times New Roman" w:hAnsi="Times New Roman"/>
          <w:color w:val="000000" w:themeColor="text1"/>
          <w:sz w:val="28"/>
          <w:szCs w:val="28"/>
        </w:rPr>
        <w:t>110,3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7A1D" w:rsidRPr="00E33FAA">
        <w:rPr>
          <w:rFonts w:ascii="Times New Roman" w:hAnsi="Times New Roman"/>
          <w:color w:val="000000" w:themeColor="text1"/>
          <w:sz w:val="28"/>
          <w:szCs w:val="28"/>
        </w:rPr>
        <w:t>% от запланированного показателя</w:t>
      </w:r>
      <w:r w:rsidR="007C75A0" w:rsidRPr="00E33FA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07FF9" w:rsidRPr="00E33FAA" w:rsidRDefault="00007FF9" w:rsidP="00755DD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Объем привлеченных инвестиций в </w:t>
      </w:r>
      <w:proofErr w:type="gramStart"/>
      <w:r w:rsidRPr="00E33FAA">
        <w:rPr>
          <w:rFonts w:ascii="Times New Roman" w:hAnsi="Times New Roman"/>
          <w:color w:val="000000" w:themeColor="text1"/>
          <w:sz w:val="28"/>
          <w:szCs w:val="28"/>
        </w:rPr>
        <w:t>проектах</w:t>
      </w:r>
      <w:proofErr w:type="gramEnd"/>
      <w:r w:rsidRPr="00E33FAA">
        <w:rPr>
          <w:rFonts w:ascii="Times New Roman" w:hAnsi="Times New Roman"/>
          <w:color w:val="000000" w:themeColor="text1"/>
          <w:sz w:val="28"/>
          <w:szCs w:val="28"/>
        </w:rPr>
        <w:t>, получаю</w:t>
      </w:r>
      <w:r w:rsidR="00E33FAA">
        <w:rPr>
          <w:rFonts w:ascii="Times New Roman" w:hAnsi="Times New Roman"/>
          <w:color w:val="000000" w:themeColor="text1"/>
          <w:sz w:val="28"/>
          <w:szCs w:val="28"/>
        </w:rPr>
        <w:t>щих государственную поддержку –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33FAA">
        <w:rPr>
          <w:rFonts w:ascii="Times New Roman" w:hAnsi="Times New Roman"/>
          <w:color w:val="000000" w:themeColor="text1"/>
          <w:sz w:val="28"/>
          <w:szCs w:val="28"/>
        </w:rPr>
        <w:t>7 678,61</w:t>
      </w:r>
      <w:r w:rsidR="007C3F3D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млн. рублей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7C3F3D" w:rsidRPr="00E33FAA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83028C">
        <w:rPr>
          <w:rFonts w:ascii="Times New Roman" w:hAnsi="Times New Roman"/>
          <w:color w:val="000000" w:themeColor="text1"/>
          <w:sz w:val="28"/>
          <w:szCs w:val="28"/>
        </w:rPr>
        <w:t xml:space="preserve">0,3 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>%);</w:t>
      </w:r>
    </w:p>
    <w:p w:rsidR="00755DD9" w:rsidRPr="00E33FAA" w:rsidRDefault="006C3DFC" w:rsidP="00755DD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3FAA">
        <w:rPr>
          <w:rFonts w:ascii="Times New Roman" w:hAnsi="Times New Roman"/>
          <w:color w:val="000000" w:themeColor="text1"/>
          <w:sz w:val="28"/>
          <w:szCs w:val="28"/>
        </w:rPr>
        <w:t>Количество зарегистрированных резидентов тер</w:t>
      </w:r>
      <w:r w:rsidR="00CB237B">
        <w:rPr>
          <w:rFonts w:ascii="Times New Roman" w:hAnsi="Times New Roman"/>
          <w:color w:val="000000" w:themeColor="text1"/>
          <w:sz w:val="28"/>
          <w:szCs w:val="28"/>
        </w:rPr>
        <w:t>риторий опережающего социально-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>экономического развития –</w:t>
      </w:r>
      <w:r w:rsidR="00755DD9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3028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7C3F3D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36F8D" w:rsidRPr="00E33FA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83028C">
        <w:rPr>
          <w:rFonts w:ascii="Times New Roman" w:hAnsi="Times New Roman"/>
          <w:color w:val="000000" w:themeColor="text1"/>
          <w:sz w:val="28"/>
          <w:szCs w:val="28"/>
        </w:rPr>
        <w:t xml:space="preserve">57,1 </w:t>
      </w:r>
      <w:r w:rsidR="00007FF9" w:rsidRPr="00E33FAA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136F8D" w:rsidRPr="00E33FA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755DD9" w:rsidRPr="00E33FA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C3DFC" w:rsidRPr="00E33FAA" w:rsidRDefault="006C3DFC" w:rsidP="006C3D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инвесторов, привлеченных в муниципальных </w:t>
      </w:r>
      <w:proofErr w:type="gramStart"/>
      <w:r w:rsidRPr="00E33FAA">
        <w:rPr>
          <w:rFonts w:ascii="Times New Roman" w:hAnsi="Times New Roman"/>
          <w:color w:val="000000" w:themeColor="text1"/>
          <w:sz w:val="28"/>
          <w:szCs w:val="28"/>
        </w:rPr>
        <w:t>образованиях</w:t>
      </w:r>
      <w:proofErr w:type="gramEnd"/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на инвестиционные площадки для реализации новых инвестиционных проектов </w:t>
      </w:r>
      <w:r w:rsidR="00F877AB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83028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007FF9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83028C">
        <w:rPr>
          <w:rFonts w:ascii="Times New Roman" w:hAnsi="Times New Roman"/>
          <w:color w:val="000000" w:themeColor="text1"/>
          <w:sz w:val="28"/>
          <w:szCs w:val="28"/>
        </w:rPr>
        <w:t>57,1 %</w:t>
      </w:r>
      <w:r w:rsidR="007C3F3D" w:rsidRPr="00E33FA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AE383C" w:rsidRPr="00E33FA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07FF9" w:rsidRPr="00E33FAA" w:rsidRDefault="00007FF9" w:rsidP="00540A4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вновь созданных рабочих мест в организациях, получивших государственную поддержку для реализации инвестиционных проектов – </w:t>
      </w:r>
      <w:r w:rsidR="0083028C">
        <w:rPr>
          <w:rFonts w:ascii="Times New Roman" w:hAnsi="Times New Roman"/>
          <w:color w:val="000000" w:themeColor="text1"/>
          <w:sz w:val="28"/>
          <w:szCs w:val="28"/>
        </w:rPr>
        <w:t>872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чел. (</w:t>
      </w:r>
      <w:r w:rsidR="0083028C">
        <w:rPr>
          <w:rFonts w:ascii="Times New Roman" w:hAnsi="Times New Roman"/>
          <w:color w:val="000000" w:themeColor="text1"/>
          <w:sz w:val="28"/>
          <w:szCs w:val="28"/>
        </w:rPr>
        <w:t>122,5</w:t>
      </w:r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%);</w:t>
      </w:r>
    </w:p>
    <w:p w:rsidR="00540A4D" w:rsidRPr="00E33FAA" w:rsidRDefault="006C3DFC" w:rsidP="00540A4D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E33FAA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Прирост налоговых отчислений в бюджет Удмуртской Республики от реализации инвестиционных проектов, получивших государственную поддержку» </w:t>
      </w:r>
      <w:r w:rsidR="0083028C">
        <w:rPr>
          <w:rFonts w:ascii="Times New Roman" w:hAnsi="Times New Roman"/>
          <w:color w:val="000000" w:themeColor="text1"/>
          <w:sz w:val="28"/>
          <w:szCs w:val="28"/>
        </w:rPr>
        <w:t>310,4</w:t>
      </w:r>
      <w:r w:rsidR="007C3F3D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млн. рублей </w:t>
      </w:r>
      <w:r w:rsidR="00F21386"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83028C">
        <w:rPr>
          <w:rFonts w:ascii="Times New Roman" w:hAnsi="Times New Roman"/>
          <w:color w:val="000000" w:themeColor="text1"/>
          <w:sz w:val="28"/>
          <w:szCs w:val="28"/>
        </w:rPr>
        <w:t xml:space="preserve">310,4 </w:t>
      </w:r>
      <w:r w:rsidR="00F21386" w:rsidRPr="00E33FAA">
        <w:rPr>
          <w:rFonts w:ascii="Times New Roman" w:hAnsi="Times New Roman"/>
          <w:color w:val="000000" w:themeColor="text1"/>
          <w:sz w:val="28"/>
          <w:szCs w:val="28"/>
        </w:rPr>
        <w:t>%)</w:t>
      </w:r>
      <w:r w:rsidR="00136F8D" w:rsidRPr="00E33FA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C3DFC" w:rsidRDefault="006C3DFC" w:rsidP="006F17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3FAA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оценки, проведенной в соответствии с методикой оценки эффективности реализации государственных программ Удмуртской Республики, утвержденной постановлением Правительства Удмуртской Республики от 30 декабря 2013 года № 611, </w:t>
      </w:r>
      <w:r w:rsidR="00872212" w:rsidRPr="00E33FAA">
        <w:rPr>
          <w:rFonts w:ascii="Times New Roman" w:hAnsi="Times New Roman"/>
          <w:sz w:val="28"/>
          <w:szCs w:val="28"/>
        </w:rPr>
        <w:t xml:space="preserve">эффективность реализации государственной программы Удмуртской Республики «Развитие инвестиционной деятельности </w:t>
      </w:r>
      <w:r w:rsidR="0083028C">
        <w:rPr>
          <w:rFonts w:ascii="Times New Roman" w:hAnsi="Times New Roman"/>
          <w:sz w:val="28"/>
          <w:szCs w:val="28"/>
        </w:rPr>
        <w:t>в Удмуртской Республике» за 2021</w:t>
      </w:r>
      <w:r w:rsidR="00872212" w:rsidRPr="00E33FAA">
        <w:rPr>
          <w:rFonts w:ascii="Times New Roman" w:hAnsi="Times New Roman"/>
          <w:sz w:val="28"/>
          <w:szCs w:val="28"/>
        </w:rPr>
        <w:t xml:space="preserve"> год </w:t>
      </w:r>
      <w:r w:rsidR="00872212" w:rsidRPr="00DA45B6">
        <w:rPr>
          <w:rFonts w:ascii="Times New Roman" w:hAnsi="Times New Roman"/>
          <w:sz w:val="28"/>
          <w:szCs w:val="28"/>
        </w:rPr>
        <w:t>составляет 0,</w:t>
      </w:r>
      <w:r w:rsidR="0083028C" w:rsidRPr="00DA45B6">
        <w:rPr>
          <w:rFonts w:ascii="Times New Roman" w:hAnsi="Times New Roman"/>
          <w:sz w:val="28"/>
          <w:szCs w:val="28"/>
        </w:rPr>
        <w:t>890</w:t>
      </w:r>
      <w:r w:rsidR="004E4D82" w:rsidRPr="00DA45B6">
        <w:rPr>
          <w:rFonts w:ascii="Times New Roman" w:hAnsi="Times New Roman"/>
          <w:sz w:val="28"/>
          <w:szCs w:val="28"/>
        </w:rPr>
        <w:t>,</w:t>
      </w:r>
      <w:r w:rsidR="00872212" w:rsidRPr="00DA45B6">
        <w:rPr>
          <w:rFonts w:ascii="Times New Roman" w:hAnsi="Times New Roman"/>
          <w:sz w:val="28"/>
          <w:szCs w:val="28"/>
        </w:rPr>
        <w:t xml:space="preserve"> что соответствует </w:t>
      </w:r>
      <w:r w:rsidR="0083028C" w:rsidRPr="00DA45B6">
        <w:rPr>
          <w:rFonts w:ascii="Times New Roman" w:hAnsi="Times New Roman"/>
          <w:sz w:val="28"/>
          <w:szCs w:val="28"/>
        </w:rPr>
        <w:t>средней</w:t>
      </w:r>
      <w:r w:rsidR="00782805" w:rsidRPr="00DA45B6">
        <w:rPr>
          <w:rFonts w:ascii="Times New Roman" w:hAnsi="Times New Roman"/>
          <w:sz w:val="28"/>
          <w:szCs w:val="28"/>
        </w:rPr>
        <w:t xml:space="preserve"> </w:t>
      </w:r>
      <w:r w:rsidR="00872212" w:rsidRPr="00DA45B6">
        <w:rPr>
          <w:rFonts w:ascii="Times New Roman" w:hAnsi="Times New Roman"/>
          <w:sz w:val="28"/>
          <w:szCs w:val="28"/>
        </w:rPr>
        <w:t>оценке эффективности реализации государственной программы</w:t>
      </w:r>
      <w:r w:rsidR="00782805" w:rsidRPr="00DA45B6">
        <w:rPr>
          <w:rFonts w:ascii="Times New Roman" w:hAnsi="Times New Roman"/>
          <w:sz w:val="28"/>
          <w:szCs w:val="28"/>
        </w:rPr>
        <w:t>.</w:t>
      </w:r>
      <w:proofErr w:type="gramEnd"/>
    </w:p>
    <w:p w:rsidR="00782805" w:rsidRPr="00872212" w:rsidRDefault="00782805" w:rsidP="006F171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782805" w:rsidRPr="00872212" w:rsidSect="00BA48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60D" w:rsidRDefault="0008060D" w:rsidP="0003586C">
      <w:pPr>
        <w:spacing w:after="0" w:line="240" w:lineRule="auto"/>
      </w:pPr>
      <w:r>
        <w:separator/>
      </w:r>
    </w:p>
  </w:endnote>
  <w:endnote w:type="continuationSeparator" w:id="0">
    <w:p w:rsidR="0008060D" w:rsidRDefault="0008060D" w:rsidP="00035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86C" w:rsidRDefault="0003586C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86C" w:rsidRDefault="0003586C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86C" w:rsidRDefault="0003586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60D" w:rsidRDefault="0008060D" w:rsidP="0003586C">
      <w:pPr>
        <w:spacing w:after="0" w:line="240" w:lineRule="auto"/>
      </w:pPr>
      <w:r>
        <w:separator/>
      </w:r>
    </w:p>
  </w:footnote>
  <w:footnote w:type="continuationSeparator" w:id="0">
    <w:p w:rsidR="0008060D" w:rsidRDefault="0008060D" w:rsidP="00035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86C" w:rsidRDefault="0003586C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5426875"/>
      <w:docPartObj>
        <w:docPartGallery w:val="Page Numbers (Top of Page)"/>
        <w:docPartUnique/>
      </w:docPartObj>
    </w:sdtPr>
    <w:sdtEndPr/>
    <w:sdtContent>
      <w:p w:rsidR="0003586C" w:rsidRDefault="0003586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284">
          <w:rPr>
            <w:noProof/>
          </w:rPr>
          <w:t>3</w:t>
        </w:r>
        <w:r>
          <w:fldChar w:fldCharType="end"/>
        </w:r>
      </w:p>
    </w:sdtContent>
  </w:sdt>
  <w:p w:rsidR="0003586C" w:rsidRDefault="0003586C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86C" w:rsidRDefault="0003586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4998"/>
    <w:multiLevelType w:val="hybridMultilevel"/>
    <w:tmpl w:val="A3B4A1B4"/>
    <w:lvl w:ilvl="0" w:tplc="782217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735C23"/>
    <w:multiLevelType w:val="hybridMultilevel"/>
    <w:tmpl w:val="C53E6FD2"/>
    <w:lvl w:ilvl="0" w:tplc="174C411E">
      <w:start w:val="1"/>
      <w:numFmt w:val="decimal"/>
      <w:lvlText w:val="%1."/>
      <w:lvlJc w:val="left"/>
      <w:pPr>
        <w:ind w:left="1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6" w:hanging="360"/>
      </w:pPr>
    </w:lvl>
    <w:lvl w:ilvl="2" w:tplc="0419001B" w:tentative="1">
      <w:start w:val="1"/>
      <w:numFmt w:val="lowerRoman"/>
      <w:lvlText w:val="%3."/>
      <w:lvlJc w:val="right"/>
      <w:pPr>
        <w:ind w:left="2456" w:hanging="180"/>
      </w:pPr>
    </w:lvl>
    <w:lvl w:ilvl="3" w:tplc="0419000F" w:tentative="1">
      <w:start w:val="1"/>
      <w:numFmt w:val="decimal"/>
      <w:lvlText w:val="%4."/>
      <w:lvlJc w:val="left"/>
      <w:pPr>
        <w:ind w:left="3176" w:hanging="360"/>
      </w:pPr>
    </w:lvl>
    <w:lvl w:ilvl="4" w:tplc="04190019" w:tentative="1">
      <w:start w:val="1"/>
      <w:numFmt w:val="lowerLetter"/>
      <w:lvlText w:val="%5."/>
      <w:lvlJc w:val="left"/>
      <w:pPr>
        <w:ind w:left="3896" w:hanging="360"/>
      </w:pPr>
    </w:lvl>
    <w:lvl w:ilvl="5" w:tplc="0419001B" w:tentative="1">
      <w:start w:val="1"/>
      <w:numFmt w:val="lowerRoman"/>
      <w:lvlText w:val="%6."/>
      <w:lvlJc w:val="right"/>
      <w:pPr>
        <w:ind w:left="4616" w:hanging="180"/>
      </w:pPr>
    </w:lvl>
    <w:lvl w:ilvl="6" w:tplc="0419000F" w:tentative="1">
      <w:start w:val="1"/>
      <w:numFmt w:val="decimal"/>
      <w:lvlText w:val="%7."/>
      <w:lvlJc w:val="left"/>
      <w:pPr>
        <w:ind w:left="5336" w:hanging="360"/>
      </w:pPr>
    </w:lvl>
    <w:lvl w:ilvl="7" w:tplc="04190019" w:tentative="1">
      <w:start w:val="1"/>
      <w:numFmt w:val="lowerLetter"/>
      <w:lvlText w:val="%8."/>
      <w:lvlJc w:val="left"/>
      <w:pPr>
        <w:ind w:left="6056" w:hanging="360"/>
      </w:pPr>
    </w:lvl>
    <w:lvl w:ilvl="8" w:tplc="0419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2">
    <w:nsid w:val="134B4556"/>
    <w:multiLevelType w:val="hybridMultilevel"/>
    <w:tmpl w:val="7D50F0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9E64991"/>
    <w:multiLevelType w:val="hybridMultilevel"/>
    <w:tmpl w:val="BE30A79E"/>
    <w:lvl w:ilvl="0" w:tplc="73C4BDC4">
      <w:start w:val="1"/>
      <w:numFmt w:val="decimal"/>
      <w:lvlText w:val="%1."/>
      <w:lvlJc w:val="left"/>
      <w:pPr>
        <w:ind w:left="2149" w:hanging="360"/>
      </w:pPr>
      <w:rPr>
        <w:rFonts w:asciiTheme="majorHAnsi" w:hAnsiTheme="majorHAnsi" w:cstheme="maj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ABD74BD"/>
    <w:multiLevelType w:val="multilevel"/>
    <w:tmpl w:val="9D4A96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C731E9"/>
    <w:multiLevelType w:val="hybridMultilevel"/>
    <w:tmpl w:val="18F83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0074BD"/>
    <w:multiLevelType w:val="hybridMultilevel"/>
    <w:tmpl w:val="729AF8C8"/>
    <w:lvl w:ilvl="0" w:tplc="D3D671C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1107A9F"/>
    <w:multiLevelType w:val="hybridMultilevel"/>
    <w:tmpl w:val="CC36EE7A"/>
    <w:lvl w:ilvl="0" w:tplc="C3B46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772A2A"/>
    <w:multiLevelType w:val="hybridMultilevel"/>
    <w:tmpl w:val="382EA5EC"/>
    <w:lvl w:ilvl="0" w:tplc="970899C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9">
    <w:nsid w:val="388B627A"/>
    <w:multiLevelType w:val="hybridMultilevel"/>
    <w:tmpl w:val="4E40645E"/>
    <w:lvl w:ilvl="0" w:tplc="0419000F">
      <w:start w:val="1"/>
      <w:numFmt w:val="decimal"/>
      <w:lvlText w:val="%1."/>
      <w:lvlJc w:val="left"/>
      <w:pPr>
        <w:ind w:left="1016" w:hanging="360"/>
      </w:pPr>
    </w:lvl>
    <w:lvl w:ilvl="1" w:tplc="04190019" w:tentative="1">
      <w:start w:val="1"/>
      <w:numFmt w:val="lowerLetter"/>
      <w:lvlText w:val="%2."/>
      <w:lvlJc w:val="left"/>
      <w:pPr>
        <w:ind w:left="1736" w:hanging="360"/>
      </w:pPr>
    </w:lvl>
    <w:lvl w:ilvl="2" w:tplc="0419001B" w:tentative="1">
      <w:start w:val="1"/>
      <w:numFmt w:val="lowerRoman"/>
      <w:lvlText w:val="%3."/>
      <w:lvlJc w:val="right"/>
      <w:pPr>
        <w:ind w:left="2456" w:hanging="180"/>
      </w:pPr>
    </w:lvl>
    <w:lvl w:ilvl="3" w:tplc="0419000F" w:tentative="1">
      <w:start w:val="1"/>
      <w:numFmt w:val="decimal"/>
      <w:lvlText w:val="%4."/>
      <w:lvlJc w:val="left"/>
      <w:pPr>
        <w:ind w:left="3176" w:hanging="360"/>
      </w:pPr>
    </w:lvl>
    <w:lvl w:ilvl="4" w:tplc="04190019" w:tentative="1">
      <w:start w:val="1"/>
      <w:numFmt w:val="lowerLetter"/>
      <w:lvlText w:val="%5."/>
      <w:lvlJc w:val="left"/>
      <w:pPr>
        <w:ind w:left="3896" w:hanging="360"/>
      </w:pPr>
    </w:lvl>
    <w:lvl w:ilvl="5" w:tplc="0419001B" w:tentative="1">
      <w:start w:val="1"/>
      <w:numFmt w:val="lowerRoman"/>
      <w:lvlText w:val="%6."/>
      <w:lvlJc w:val="right"/>
      <w:pPr>
        <w:ind w:left="4616" w:hanging="180"/>
      </w:pPr>
    </w:lvl>
    <w:lvl w:ilvl="6" w:tplc="0419000F" w:tentative="1">
      <w:start w:val="1"/>
      <w:numFmt w:val="decimal"/>
      <w:lvlText w:val="%7."/>
      <w:lvlJc w:val="left"/>
      <w:pPr>
        <w:ind w:left="5336" w:hanging="360"/>
      </w:pPr>
    </w:lvl>
    <w:lvl w:ilvl="7" w:tplc="04190019" w:tentative="1">
      <w:start w:val="1"/>
      <w:numFmt w:val="lowerLetter"/>
      <w:lvlText w:val="%8."/>
      <w:lvlJc w:val="left"/>
      <w:pPr>
        <w:ind w:left="6056" w:hanging="360"/>
      </w:pPr>
    </w:lvl>
    <w:lvl w:ilvl="8" w:tplc="0419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10">
    <w:nsid w:val="3A6750E8"/>
    <w:multiLevelType w:val="hybridMultilevel"/>
    <w:tmpl w:val="C0225992"/>
    <w:lvl w:ilvl="0" w:tplc="1D5472BA">
      <w:numFmt w:val="bullet"/>
      <w:lvlText w:val="–"/>
      <w:lvlJc w:val="left"/>
      <w:pPr>
        <w:ind w:left="11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1">
    <w:nsid w:val="464B7D46"/>
    <w:multiLevelType w:val="hybridMultilevel"/>
    <w:tmpl w:val="76D2BA4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708A2A1B"/>
    <w:multiLevelType w:val="hybridMultilevel"/>
    <w:tmpl w:val="3B605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467F2C"/>
    <w:multiLevelType w:val="hybridMultilevel"/>
    <w:tmpl w:val="40E62730"/>
    <w:lvl w:ilvl="0" w:tplc="19CA9B58">
      <w:start w:val="282"/>
      <w:numFmt w:val="bullet"/>
      <w:lvlText w:val="-"/>
      <w:lvlJc w:val="left"/>
      <w:pPr>
        <w:ind w:left="16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4">
    <w:nsid w:val="7D811BA1"/>
    <w:multiLevelType w:val="hybridMultilevel"/>
    <w:tmpl w:val="37260ED8"/>
    <w:lvl w:ilvl="0" w:tplc="0419000F">
      <w:start w:val="1"/>
      <w:numFmt w:val="decimal"/>
      <w:lvlText w:val="%1."/>
      <w:lvlJc w:val="left"/>
      <w:pPr>
        <w:ind w:left="1480" w:hanging="360"/>
      </w:p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6"/>
  </w:num>
  <w:num w:numId="7">
    <w:abstractNumId w:val="3"/>
  </w:num>
  <w:num w:numId="8">
    <w:abstractNumId w:val="12"/>
  </w:num>
  <w:num w:numId="9">
    <w:abstractNumId w:val="1"/>
  </w:num>
  <w:num w:numId="10">
    <w:abstractNumId w:val="7"/>
  </w:num>
  <w:num w:numId="11">
    <w:abstractNumId w:val="9"/>
  </w:num>
  <w:num w:numId="12">
    <w:abstractNumId w:val="2"/>
  </w:num>
  <w:num w:numId="13">
    <w:abstractNumId w:val="8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26"/>
    <w:rsid w:val="00007FF9"/>
    <w:rsid w:val="000207B7"/>
    <w:rsid w:val="000327D8"/>
    <w:rsid w:val="000356F5"/>
    <w:rsid w:val="0003586C"/>
    <w:rsid w:val="00036533"/>
    <w:rsid w:val="00042D66"/>
    <w:rsid w:val="000647FD"/>
    <w:rsid w:val="0008060D"/>
    <w:rsid w:val="000B31A3"/>
    <w:rsid w:val="000C59A5"/>
    <w:rsid w:val="000E15EA"/>
    <w:rsid w:val="000F3D19"/>
    <w:rsid w:val="000F5942"/>
    <w:rsid w:val="000F5F3A"/>
    <w:rsid w:val="00101AF3"/>
    <w:rsid w:val="00122756"/>
    <w:rsid w:val="00136F8D"/>
    <w:rsid w:val="0015043C"/>
    <w:rsid w:val="00165D59"/>
    <w:rsid w:val="001753A8"/>
    <w:rsid w:val="001760A7"/>
    <w:rsid w:val="00176DF3"/>
    <w:rsid w:val="001867C3"/>
    <w:rsid w:val="00190F18"/>
    <w:rsid w:val="00193284"/>
    <w:rsid w:val="001A37AE"/>
    <w:rsid w:val="001B7F96"/>
    <w:rsid w:val="001D1B10"/>
    <w:rsid w:val="001F105B"/>
    <w:rsid w:val="001F41BC"/>
    <w:rsid w:val="00210E0F"/>
    <w:rsid w:val="00214309"/>
    <w:rsid w:val="002252CC"/>
    <w:rsid w:val="00232772"/>
    <w:rsid w:val="00235620"/>
    <w:rsid w:val="002702A9"/>
    <w:rsid w:val="00280ACA"/>
    <w:rsid w:val="00282D3B"/>
    <w:rsid w:val="002831B6"/>
    <w:rsid w:val="00294312"/>
    <w:rsid w:val="002A3BCE"/>
    <w:rsid w:val="002A6177"/>
    <w:rsid w:val="002A793D"/>
    <w:rsid w:val="002B33B2"/>
    <w:rsid w:val="002C47FF"/>
    <w:rsid w:val="002D3D37"/>
    <w:rsid w:val="002F0A47"/>
    <w:rsid w:val="00331926"/>
    <w:rsid w:val="003350E6"/>
    <w:rsid w:val="00342F42"/>
    <w:rsid w:val="00360B3A"/>
    <w:rsid w:val="00361E53"/>
    <w:rsid w:val="0036496F"/>
    <w:rsid w:val="0037653E"/>
    <w:rsid w:val="003909C6"/>
    <w:rsid w:val="003938FB"/>
    <w:rsid w:val="003A1589"/>
    <w:rsid w:val="003A2BE8"/>
    <w:rsid w:val="003A4258"/>
    <w:rsid w:val="003A4B8D"/>
    <w:rsid w:val="003A5F3D"/>
    <w:rsid w:val="003C0E4C"/>
    <w:rsid w:val="003D0378"/>
    <w:rsid w:val="003D385F"/>
    <w:rsid w:val="00405636"/>
    <w:rsid w:val="00412FB6"/>
    <w:rsid w:val="00432E9F"/>
    <w:rsid w:val="00451BD3"/>
    <w:rsid w:val="00463F24"/>
    <w:rsid w:val="004667FF"/>
    <w:rsid w:val="00474F03"/>
    <w:rsid w:val="004A1024"/>
    <w:rsid w:val="004A1069"/>
    <w:rsid w:val="004A4895"/>
    <w:rsid w:val="004D1450"/>
    <w:rsid w:val="004D1FC7"/>
    <w:rsid w:val="004E4D82"/>
    <w:rsid w:val="004E6291"/>
    <w:rsid w:val="00521D7F"/>
    <w:rsid w:val="0052795F"/>
    <w:rsid w:val="00534AD6"/>
    <w:rsid w:val="00537336"/>
    <w:rsid w:val="00540A4D"/>
    <w:rsid w:val="00542E6E"/>
    <w:rsid w:val="0055465C"/>
    <w:rsid w:val="0057668B"/>
    <w:rsid w:val="00581475"/>
    <w:rsid w:val="005B7724"/>
    <w:rsid w:val="005D25F2"/>
    <w:rsid w:val="005E0335"/>
    <w:rsid w:val="005E761E"/>
    <w:rsid w:val="006241E5"/>
    <w:rsid w:val="00631CF0"/>
    <w:rsid w:val="00660F30"/>
    <w:rsid w:val="006653F1"/>
    <w:rsid w:val="0066797B"/>
    <w:rsid w:val="006B0350"/>
    <w:rsid w:val="006C3DFC"/>
    <w:rsid w:val="006C4E33"/>
    <w:rsid w:val="006C5B05"/>
    <w:rsid w:val="006D0846"/>
    <w:rsid w:val="006D4990"/>
    <w:rsid w:val="006D7000"/>
    <w:rsid w:val="006F1719"/>
    <w:rsid w:val="00700235"/>
    <w:rsid w:val="007379D5"/>
    <w:rsid w:val="00755DD9"/>
    <w:rsid w:val="00757B91"/>
    <w:rsid w:val="00782805"/>
    <w:rsid w:val="00782A76"/>
    <w:rsid w:val="0079464A"/>
    <w:rsid w:val="00795CD6"/>
    <w:rsid w:val="007A4AE3"/>
    <w:rsid w:val="007A5BFF"/>
    <w:rsid w:val="007C3F3D"/>
    <w:rsid w:val="007C5030"/>
    <w:rsid w:val="007C5D1F"/>
    <w:rsid w:val="007C75A0"/>
    <w:rsid w:val="007D7492"/>
    <w:rsid w:val="007F0493"/>
    <w:rsid w:val="00803D8D"/>
    <w:rsid w:val="008103D3"/>
    <w:rsid w:val="00817A1D"/>
    <w:rsid w:val="0083028C"/>
    <w:rsid w:val="008305DB"/>
    <w:rsid w:val="00831EB5"/>
    <w:rsid w:val="00844610"/>
    <w:rsid w:val="00853EBA"/>
    <w:rsid w:val="00856527"/>
    <w:rsid w:val="00861D17"/>
    <w:rsid w:val="00872212"/>
    <w:rsid w:val="0088472D"/>
    <w:rsid w:val="0089038F"/>
    <w:rsid w:val="008B565A"/>
    <w:rsid w:val="008C67E9"/>
    <w:rsid w:val="008D37EB"/>
    <w:rsid w:val="008E0EB0"/>
    <w:rsid w:val="008E61E0"/>
    <w:rsid w:val="00920296"/>
    <w:rsid w:val="009352BB"/>
    <w:rsid w:val="009539A0"/>
    <w:rsid w:val="00965AE3"/>
    <w:rsid w:val="00993E6D"/>
    <w:rsid w:val="009A280D"/>
    <w:rsid w:val="009A7048"/>
    <w:rsid w:val="009C7886"/>
    <w:rsid w:val="009D19EA"/>
    <w:rsid w:val="009E7671"/>
    <w:rsid w:val="009F0A34"/>
    <w:rsid w:val="009F0C74"/>
    <w:rsid w:val="009F2D8D"/>
    <w:rsid w:val="00A0597C"/>
    <w:rsid w:val="00A32040"/>
    <w:rsid w:val="00A3491A"/>
    <w:rsid w:val="00A357F1"/>
    <w:rsid w:val="00A37A62"/>
    <w:rsid w:val="00A53471"/>
    <w:rsid w:val="00A54D19"/>
    <w:rsid w:val="00A61989"/>
    <w:rsid w:val="00A6554D"/>
    <w:rsid w:val="00A77838"/>
    <w:rsid w:val="00A8050B"/>
    <w:rsid w:val="00A82F7E"/>
    <w:rsid w:val="00AB0876"/>
    <w:rsid w:val="00AC673D"/>
    <w:rsid w:val="00AD4643"/>
    <w:rsid w:val="00AE02CC"/>
    <w:rsid w:val="00AE383C"/>
    <w:rsid w:val="00AF11CE"/>
    <w:rsid w:val="00AF3D0B"/>
    <w:rsid w:val="00B04BF4"/>
    <w:rsid w:val="00B17A64"/>
    <w:rsid w:val="00B50BE1"/>
    <w:rsid w:val="00B56114"/>
    <w:rsid w:val="00B614E6"/>
    <w:rsid w:val="00B70F36"/>
    <w:rsid w:val="00B7534E"/>
    <w:rsid w:val="00BA4826"/>
    <w:rsid w:val="00BA646F"/>
    <w:rsid w:val="00BB3D72"/>
    <w:rsid w:val="00BD45AA"/>
    <w:rsid w:val="00BD56C9"/>
    <w:rsid w:val="00BE5276"/>
    <w:rsid w:val="00BF5160"/>
    <w:rsid w:val="00C128BA"/>
    <w:rsid w:val="00C15594"/>
    <w:rsid w:val="00C173E3"/>
    <w:rsid w:val="00C42395"/>
    <w:rsid w:val="00C42FFC"/>
    <w:rsid w:val="00C50258"/>
    <w:rsid w:val="00C94F82"/>
    <w:rsid w:val="00CB237B"/>
    <w:rsid w:val="00CB2F1A"/>
    <w:rsid w:val="00CC3EDB"/>
    <w:rsid w:val="00CC53DD"/>
    <w:rsid w:val="00CE5A6E"/>
    <w:rsid w:val="00D00DA7"/>
    <w:rsid w:val="00D10348"/>
    <w:rsid w:val="00D17ADC"/>
    <w:rsid w:val="00D303CC"/>
    <w:rsid w:val="00D334D6"/>
    <w:rsid w:val="00D35A5D"/>
    <w:rsid w:val="00D72736"/>
    <w:rsid w:val="00D87A9C"/>
    <w:rsid w:val="00D87F5D"/>
    <w:rsid w:val="00D9607E"/>
    <w:rsid w:val="00DA45B6"/>
    <w:rsid w:val="00DA4AF1"/>
    <w:rsid w:val="00DB733B"/>
    <w:rsid w:val="00DC3A04"/>
    <w:rsid w:val="00DD6A97"/>
    <w:rsid w:val="00DD6E34"/>
    <w:rsid w:val="00DE2101"/>
    <w:rsid w:val="00DE619F"/>
    <w:rsid w:val="00DF2B45"/>
    <w:rsid w:val="00E133C5"/>
    <w:rsid w:val="00E134FC"/>
    <w:rsid w:val="00E20E2A"/>
    <w:rsid w:val="00E26AAE"/>
    <w:rsid w:val="00E33FAA"/>
    <w:rsid w:val="00E34742"/>
    <w:rsid w:val="00E40303"/>
    <w:rsid w:val="00E57CB9"/>
    <w:rsid w:val="00E63D9C"/>
    <w:rsid w:val="00EA2BA6"/>
    <w:rsid w:val="00EC64BF"/>
    <w:rsid w:val="00EE1B07"/>
    <w:rsid w:val="00F204C7"/>
    <w:rsid w:val="00F21386"/>
    <w:rsid w:val="00F21859"/>
    <w:rsid w:val="00F5228C"/>
    <w:rsid w:val="00F52CE4"/>
    <w:rsid w:val="00F8490B"/>
    <w:rsid w:val="00F877AB"/>
    <w:rsid w:val="00F90C82"/>
    <w:rsid w:val="00F93D40"/>
    <w:rsid w:val="00FB7F87"/>
    <w:rsid w:val="00FC3ED6"/>
    <w:rsid w:val="00FE051F"/>
    <w:rsid w:val="00FE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8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BA482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A482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BA4826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rsid w:val="00BA4826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0">
    <w:name w:val="Основной текст (2)"/>
    <w:basedOn w:val="a"/>
    <w:rsid w:val="002252CC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 w:bidi="ru-RU"/>
    </w:rPr>
  </w:style>
  <w:style w:type="paragraph" w:customStyle="1" w:styleId="ConsPlusNormal">
    <w:name w:val="ConsPlusNormal"/>
    <w:link w:val="ConsPlusNormal0"/>
    <w:rsid w:val="00D17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7ADC"/>
    <w:rPr>
      <w:rFonts w:ascii="Calibri" w:eastAsia="Times New Roman" w:hAnsi="Calibri" w:cs="Calibri"/>
      <w:szCs w:val="20"/>
      <w:lang w:eastAsia="ru-RU"/>
    </w:rPr>
  </w:style>
  <w:style w:type="character" w:customStyle="1" w:styleId="2David">
    <w:name w:val="Основной текст (2) + David;Курсив"/>
    <w:basedOn w:val="2"/>
    <w:rsid w:val="0057668B"/>
    <w:rPr>
      <w:rFonts w:ascii="David" w:eastAsia="David" w:hAnsi="David" w:cs="David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Не полужирный"/>
    <w:basedOn w:val="2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link w:val="40"/>
    <w:rsid w:val="006C3D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411pt">
    <w:name w:val="Основной текст (4) + 11 pt;Полужирный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6C3DFC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Times New Roman" w:eastAsia="Times New Roman" w:hAnsi="Times New Roman" w:cstheme="minorBidi"/>
      <w:sz w:val="19"/>
      <w:szCs w:val="19"/>
    </w:rPr>
  </w:style>
  <w:style w:type="paragraph" w:styleId="a3">
    <w:name w:val="No Spacing"/>
    <w:link w:val="a4"/>
    <w:uiPriority w:val="1"/>
    <w:qFormat/>
    <w:rsid w:val="0033192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4">
    <w:name w:val="Без интервала Знак"/>
    <w:link w:val="a3"/>
    <w:uiPriority w:val="1"/>
    <w:rsid w:val="0033192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294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4312"/>
    <w:rPr>
      <w:rFonts w:ascii="Tahoma" w:eastAsia="Calibri" w:hAnsi="Tahoma" w:cs="Times New Roman"/>
      <w:sz w:val="16"/>
      <w:szCs w:val="16"/>
    </w:rPr>
  </w:style>
  <w:style w:type="character" w:customStyle="1" w:styleId="210pt">
    <w:name w:val="Основной текст (2) + 10 pt"/>
    <w:basedOn w:val="2"/>
    <w:rsid w:val="003C0E4C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styleId="a7">
    <w:name w:val="List Paragraph"/>
    <w:basedOn w:val="a"/>
    <w:link w:val="a8"/>
    <w:uiPriority w:val="34"/>
    <w:qFormat/>
    <w:rsid w:val="00BA646F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BA646F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C128BA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AD464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D464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D4643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D464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D4643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035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3586C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035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3586C"/>
    <w:rPr>
      <w:rFonts w:ascii="Calibri" w:eastAsia="Calibri" w:hAnsi="Calibri" w:cs="Times New Roman"/>
    </w:rPr>
  </w:style>
  <w:style w:type="paragraph" w:customStyle="1" w:styleId="Style2">
    <w:name w:val="Style2"/>
    <w:basedOn w:val="a"/>
    <w:uiPriority w:val="99"/>
    <w:rsid w:val="00FE05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0pt0">
    <w:name w:val="Основной текст (2) + 10 pt;Не полужирный"/>
    <w:basedOn w:val="a0"/>
    <w:rsid w:val="00A320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3">
    <w:name w:val="Body Text"/>
    <w:aliases w:val="Основной текст1,Основной текст Знак Знак,bt"/>
    <w:basedOn w:val="a"/>
    <w:link w:val="af4"/>
    <w:rsid w:val="00A32040"/>
    <w:pPr>
      <w:spacing w:after="12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0"/>
    <w:link w:val="af3"/>
    <w:rsid w:val="00A32040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8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BA482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A482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BA4826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rsid w:val="00BA4826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0">
    <w:name w:val="Основной текст (2)"/>
    <w:basedOn w:val="a"/>
    <w:rsid w:val="002252CC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 w:bidi="ru-RU"/>
    </w:rPr>
  </w:style>
  <w:style w:type="paragraph" w:customStyle="1" w:styleId="ConsPlusNormal">
    <w:name w:val="ConsPlusNormal"/>
    <w:link w:val="ConsPlusNormal0"/>
    <w:rsid w:val="00D17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7ADC"/>
    <w:rPr>
      <w:rFonts w:ascii="Calibri" w:eastAsia="Times New Roman" w:hAnsi="Calibri" w:cs="Calibri"/>
      <w:szCs w:val="20"/>
      <w:lang w:eastAsia="ru-RU"/>
    </w:rPr>
  </w:style>
  <w:style w:type="character" w:customStyle="1" w:styleId="2David">
    <w:name w:val="Основной текст (2) + David;Курсив"/>
    <w:basedOn w:val="2"/>
    <w:rsid w:val="0057668B"/>
    <w:rPr>
      <w:rFonts w:ascii="David" w:eastAsia="David" w:hAnsi="David" w:cs="David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Не полужирный"/>
    <w:basedOn w:val="2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link w:val="40"/>
    <w:rsid w:val="006C3D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411pt">
    <w:name w:val="Основной текст (4) + 11 pt;Полужирный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6C3DFC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Times New Roman" w:eastAsia="Times New Roman" w:hAnsi="Times New Roman" w:cstheme="minorBidi"/>
      <w:sz w:val="19"/>
      <w:szCs w:val="19"/>
    </w:rPr>
  </w:style>
  <w:style w:type="paragraph" w:styleId="a3">
    <w:name w:val="No Spacing"/>
    <w:link w:val="a4"/>
    <w:uiPriority w:val="1"/>
    <w:qFormat/>
    <w:rsid w:val="0033192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4">
    <w:name w:val="Без интервала Знак"/>
    <w:link w:val="a3"/>
    <w:uiPriority w:val="1"/>
    <w:rsid w:val="0033192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294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4312"/>
    <w:rPr>
      <w:rFonts w:ascii="Tahoma" w:eastAsia="Calibri" w:hAnsi="Tahoma" w:cs="Times New Roman"/>
      <w:sz w:val="16"/>
      <w:szCs w:val="16"/>
    </w:rPr>
  </w:style>
  <w:style w:type="character" w:customStyle="1" w:styleId="210pt">
    <w:name w:val="Основной текст (2) + 10 pt"/>
    <w:basedOn w:val="2"/>
    <w:rsid w:val="003C0E4C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styleId="a7">
    <w:name w:val="List Paragraph"/>
    <w:basedOn w:val="a"/>
    <w:link w:val="a8"/>
    <w:uiPriority w:val="34"/>
    <w:qFormat/>
    <w:rsid w:val="00BA646F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BA646F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C128BA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AD464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D464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D4643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D464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D4643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035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3586C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035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3586C"/>
    <w:rPr>
      <w:rFonts w:ascii="Calibri" w:eastAsia="Calibri" w:hAnsi="Calibri" w:cs="Times New Roman"/>
    </w:rPr>
  </w:style>
  <w:style w:type="paragraph" w:customStyle="1" w:styleId="Style2">
    <w:name w:val="Style2"/>
    <w:basedOn w:val="a"/>
    <w:uiPriority w:val="99"/>
    <w:rsid w:val="00FE05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0pt0">
    <w:name w:val="Основной текст (2) + 10 pt;Не полужирный"/>
    <w:basedOn w:val="a0"/>
    <w:rsid w:val="00A320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3">
    <w:name w:val="Body Text"/>
    <w:aliases w:val="Основной текст1,Основной текст Знак Знак,bt"/>
    <w:basedOn w:val="a"/>
    <w:link w:val="af4"/>
    <w:rsid w:val="00A32040"/>
    <w:pPr>
      <w:spacing w:after="12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0"/>
    <w:link w:val="af3"/>
    <w:rsid w:val="00A32040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6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9CE7C07E05ABBD993A841D59924DEB3A7594723F353A9A052B84AD9D71F226Fg6vD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EBB86-960C-411D-BD4E-07005AF58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4054</Words>
  <Characters>23114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Я.О.</dc:creator>
  <cp:lastModifiedBy>Рассомахина Т. А.</cp:lastModifiedBy>
  <cp:revision>4</cp:revision>
  <cp:lastPrinted>2022-03-22T06:18:00Z</cp:lastPrinted>
  <dcterms:created xsi:type="dcterms:W3CDTF">2022-05-18T12:52:00Z</dcterms:created>
  <dcterms:modified xsi:type="dcterms:W3CDTF">2022-05-24T06:48:00Z</dcterms:modified>
</cp:coreProperties>
</file>